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3EE59" w14:textId="74B4D609" w:rsidR="009760FC" w:rsidRDefault="009760FC" w:rsidP="009760FC">
      <w:pPr>
        <w:pStyle w:val="3GPPHeader"/>
        <w:spacing w:after="60"/>
        <w:rPr>
          <w:sz w:val="32"/>
          <w:szCs w:val="32"/>
          <w:highlight w:val="yellow"/>
        </w:rPr>
      </w:pPr>
      <w:r>
        <w:rPr>
          <w:lang w:val="en-US"/>
        </w:rPr>
        <w:t>3GPP TSG-RAN WG2 #104</w:t>
      </w:r>
      <w:r>
        <w:tab/>
      </w:r>
      <w:r>
        <w:rPr>
          <w:sz w:val="32"/>
          <w:szCs w:val="32"/>
        </w:rPr>
        <w:t xml:space="preserve"> </w:t>
      </w:r>
      <w:proofErr w:type="spellStart"/>
      <w:r>
        <w:rPr>
          <w:sz w:val="32"/>
          <w:szCs w:val="32"/>
        </w:rPr>
        <w:t>TDoc</w:t>
      </w:r>
      <w:proofErr w:type="spellEnd"/>
      <w:r>
        <w:rPr>
          <w:sz w:val="32"/>
          <w:szCs w:val="32"/>
        </w:rPr>
        <w:t xml:space="preserve"> </w:t>
      </w:r>
      <w:r w:rsidR="00D818AD" w:rsidRPr="00D818AD">
        <w:rPr>
          <w:sz w:val="32"/>
          <w:szCs w:val="32"/>
        </w:rPr>
        <w:t>R2-1817962</w:t>
      </w:r>
      <w:bookmarkStart w:id="0" w:name="_GoBack"/>
      <w:bookmarkEnd w:id="0"/>
    </w:p>
    <w:p w14:paraId="5E88A5F8" w14:textId="578A59E7" w:rsidR="006255E7" w:rsidRDefault="009760FC" w:rsidP="009760FC">
      <w:pPr>
        <w:pStyle w:val="CRCoverPage"/>
        <w:jc w:val="both"/>
        <w:outlineLvl w:val="0"/>
        <w:rPr>
          <w:b/>
          <w:noProof/>
          <w:sz w:val="24"/>
        </w:rPr>
      </w:pPr>
      <w:r>
        <w:rPr>
          <w:b/>
          <w:noProof/>
          <w:sz w:val="24"/>
        </w:rPr>
        <w:t>Spokane, W</w:t>
      </w:r>
      <w:r w:rsidR="00A71B76">
        <w:rPr>
          <w:b/>
          <w:noProof/>
          <w:sz w:val="24"/>
        </w:rPr>
        <w:t>ashington</w:t>
      </w:r>
      <w:r>
        <w:rPr>
          <w:b/>
          <w:noProof/>
          <w:sz w:val="24"/>
        </w:rPr>
        <w:t>, USA, 12</w:t>
      </w:r>
      <w:r>
        <w:rPr>
          <w:b/>
          <w:noProof/>
          <w:sz w:val="24"/>
          <w:vertAlign w:val="superscript"/>
        </w:rPr>
        <w:t>th</w:t>
      </w:r>
      <w:r>
        <w:rPr>
          <w:b/>
          <w:noProof/>
          <w:sz w:val="24"/>
        </w:rPr>
        <w:t xml:space="preserve"> – 16</w:t>
      </w:r>
      <w:r>
        <w:rPr>
          <w:b/>
          <w:noProof/>
          <w:sz w:val="24"/>
          <w:vertAlign w:val="superscript"/>
        </w:rPr>
        <w:t>th</w:t>
      </w:r>
      <w:r>
        <w:rPr>
          <w:b/>
          <w:noProof/>
          <w:sz w:val="24"/>
        </w:rPr>
        <w:t xml:space="preserve"> November 2018</w:t>
      </w:r>
      <w:r w:rsidR="00C86EE5">
        <w:rPr>
          <w:b/>
          <w:noProof/>
          <w:sz w:val="24"/>
        </w:rPr>
        <w:tab/>
      </w:r>
    </w:p>
    <w:p w14:paraId="3B540F75" w14:textId="77777777" w:rsidR="00E90E49" w:rsidRPr="00CE0424" w:rsidRDefault="00E90E49" w:rsidP="00357380">
      <w:pPr>
        <w:pStyle w:val="3GPPHeader"/>
      </w:pPr>
    </w:p>
    <w:p w14:paraId="22E1D8B8" w14:textId="400D3AB9" w:rsidR="00E90E49" w:rsidRPr="00D818AD" w:rsidRDefault="00E90E49" w:rsidP="00311702">
      <w:pPr>
        <w:pStyle w:val="3GPPHeader"/>
        <w:rPr>
          <w:sz w:val="22"/>
          <w:szCs w:val="22"/>
          <w:lang w:val="en-US"/>
        </w:rPr>
      </w:pPr>
      <w:r w:rsidRPr="00D818AD">
        <w:rPr>
          <w:sz w:val="22"/>
          <w:szCs w:val="22"/>
          <w:lang w:val="en-US"/>
        </w:rPr>
        <w:t>Agenda Item:</w:t>
      </w:r>
      <w:r w:rsidRPr="00D818AD">
        <w:rPr>
          <w:sz w:val="22"/>
          <w:szCs w:val="22"/>
          <w:lang w:val="en-US"/>
        </w:rPr>
        <w:tab/>
      </w:r>
      <w:r w:rsidR="004F66E0" w:rsidRPr="00D818AD">
        <w:rPr>
          <w:sz w:val="22"/>
          <w:szCs w:val="22"/>
          <w:lang w:val="en-US"/>
        </w:rPr>
        <w:t>11.2.2.1</w:t>
      </w:r>
      <w:r w:rsidR="004F66E0">
        <w:tab/>
      </w:r>
    </w:p>
    <w:p w14:paraId="4D43BCD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AAFA40C" w14:textId="47A419C8" w:rsidR="00E90E49" w:rsidRPr="00CE0424" w:rsidRDefault="003D3C45" w:rsidP="00311702">
      <w:pPr>
        <w:pStyle w:val="3GPPHeader"/>
        <w:rPr>
          <w:sz w:val="22"/>
          <w:szCs w:val="22"/>
        </w:rPr>
      </w:pPr>
      <w:r>
        <w:rPr>
          <w:sz w:val="22"/>
          <w:szCs w:val="22"/>
        </w:rPr>
        <w:t>Title:</w:t>
      </w:r>
      <w:r w:rsidR="00E90E49" w:rsidRPr="00CE0424">
        <w:rPr>
          <w:sz w:val="22"/>
          <w:szCs w:val="22"/>
        </w:rPr>
        <w:tab/>
      </w:r>
      <w:r w:rsidR="00A71B76" w:rsidRPr="00A71B76">
        <w:rPr>
          <w:sz w:val="22"/>
          <w:szCs w:val="22"/>
        </w:rPr>
        <w:t>Additional paging transmission opportunities in NR-U</w:t>
      </w:r>
    </w:p>
    <w:p w14:paraId="7F353F7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86EE5">
        <w:rPr>
          <w:sz w:val="22"/>
          <w:szCs w:val="22"/>
        </w:rPr>
        <w:t>Discussion, Decision</w:t>
      </w:r>
    </w:p>
    <w:p w14:paraId="14E4DA44" w14:textId="77777777" w:rsidR="00E90E49" w:rsidRPr="00CE0424" w:rsidRDefault="00230D18" w:rsidP="00CE0424">
      <w:pPr>
        <w:pStyle w:val="Heading1"/>
      </w:pPr>
      <w:r>
        <w:t>1</w:t>
      </w:r>
      <w:r>
        <w:tab/>
      </w:r>
      <w:r w:rsidR="00E90E49" w:rsidRPr="00CE0424">
        <w:t>Introduction</w:t>
      </w:r>
    </w:p>
    <w:p w14:paraId="0FDCB57F" w14:textId="74B6F57D" w:rsidR="00C86EE5" w:rsidRDefault="0012239C" w:rsidP="00C86EE5">
      <w:pPr>
        <w:pStyle w:val="BodyText"/>
      </w:pPr>
      <w:r>
        <w:t>It has been recognized that the special conditions of operation in unlicensed spectrum has consequences for the way paging can be performed in NR-U</w:t>
      </w:r>
      <w:r w:rsidR="00C86EE5">
        <w:t xml:space="preserve">. </w:t>
      </w:r>
      <w:r>
        <w:t xml:space="preserve">The inevitable </w:t>
      </w:r>
      <w:proofErr w:type="gramStart"/>
      <w:r>
        <w:t>more or less frequent</w:t>
      </w:r>
      <w:proofErr w:type="gramEnd"/>
      <w:r>
        <w:t xml:space="preserve"> occurrences of CCA failure will prevent a gNB from guaranteeing that paging is timely transmitted at the first available occasion upon receiving a request to page a UE. To compensate for potential CCA failures, RAN2 has agreed to provide additional opportunities for a gNB to transmit paging. A more specific proposal has been i</w:t>
      </w:r>
      <w:r w:rsidRPr="0012239C">
        <w:t>ntroduction o</w:t>
      </w:r>
      <w:r>
        <w:t>f a</w:t>
      </w:r>
      <w:r w:rsidRPr="0012239C">
        <w:t>dditional paging occasions (POs)</w:t>
      </w:r>
      <w:r>
        <w:t>.</w:t>
      </w:r>
    </w:p>
    <w:p w14:paraId="5D0E3B2A" w14:textId="29F4C528" w:rsidR="004000E8" w:rsidRDefault="00230D18" w:rsidP="00CE0424">
      <w:pPr>
        <w:pStyle w:val="Heading1"/>
      </w:pPr>
      <w:bookmarkStart w:id="1" w:name="_Ref178064866"/>
      <w:r>
        <w:t>2</w:t>
      </w:r>
      <w:r>
        <w:tab/>
      </w:r>
      <w:r w:rsidR="004000E8" w:rsidRPr="00CE0424">
        <w:t>Discussion</w:t>
      </w:r>
      <w:bookmarkEnd w:id="1"/>
    </w:p>
    <w:p w14:paraId="3402788E" w14:textId="41964F60" w:rsidR="0012239C" w:rsidRPr="0012239C" w:rsidRDefault="0012239C" w:rsidP="0012239C">
      <w:pPr>
        <w:rPr>
          <w:rFonts w:ascii="Arial" w:hAnsi="Arial" w:cs="Arial"/>
        </w:rPr>
      </w:pPr>
      <w:r w:rsidRPr="0012239C">
        <w:rPr>
          <w:rFonts w:ascii="Arial" w:hAnsi="Arial" w:cs="Arial"/>
        </w:rPr>
        <w:t>It is not fully clear how introduction of additional paging occasions (POs)</w:t>
      </w:r>
      <w:r>
        <w:rPr>
          <w:rFonts w:ascii="Arial" w:hAnsi="Arial" w:cs="Arial"/>
        </w:rPr>
        <w:t xml:space="preserve"> </w:t>
      </w:r>
      <w:r w:rsidRPr="0012239C">
        <w:rPr>
          <w:rFonts w:ascii="Arial" w:hAnsi="Arial" w:cs="Arial"/>
        </w:rPr>
        <w:t>should be interpreted. If it means providing more POs for each UE, then this translates into configuring shorter paging DRX cycles, which is merely a matter of configuration. If desired, shorter paging DRX cycles than currently available in NR, where the shortest configurable paging DRX cycle is 32 frames, could be specified.</w:t>
      </w:r>
    </w:p>
    <w:p w14:paraId="5DD7A891" w14:textId="77777777" w:rsidR="0012239C" w:rsidRPr="0012239C" w:rsidRDefault="0012239C" w:rsidP="0012239C">
      <w:pPr>
        <w:rPr>
          <w:rFonts w:ascii="Arial" w:hAnsi="Arial" w:cs="Arial"/>
        </w:rPr>
      </w:pPr>
      <w:r w:rsidRPr="0012239C">
        <w:rPr>
          <w:rFonts w:ascii="Arial" w:hAnsi="Arial" w:cs="Arial"/>
        </w:rPr>
        <w:t>But it could also be interpreted to mean that when a UE is to be paged, a single PO may not be enough, since transmissions may be blocked by CCA failure. Hence, multiple back to back POs may be needed be sufficiently sure that the paging transmission is successful. In this case, it can be generalized to providing more transmission opportunities per PO. That is, each PO would contain more transmission opportunities than would nominally be needed, i.e. more than the number of beams used for SSB/DRS, which could be called a surplus of transmission opportunities. Another way to see this could be that the PO is extended to a window containing a surplus of transmission opportunities, thus providing increased flexibility to the gNB when transmitting the paging and reducing the risk that some beam directions are not covered due to CCA failures.</w:t>
      </w:r>
    </w:p>
    <w:p w14:paraId="194C16B8" w14:textId="1A924AF0" w:rsidR="008215E7" w:rsidRPr="0012239C" w:rsidRDefault="0012239C" w:rsidP="0012239C">
      <w:pPr>
        <w:rPr>
          <w:rFonts w:ascii="Arial" w:hAnsi="Arial" w:cs="Arial"/>
        </w:rPr>
      </w:pPr>
      <w:r w:rsidRPr="0012239C">
        <w:rPr>
          <w:rFonts w:ascii="Arial" w:hAnsi="Arial" w:cs="Arial"/>
        </w:rPr>
        <w:t>The latter interpretation lends itself to more elaboration than the paging DRX cycle configuration interpretation.</w:t>
      </w:r>
    </w:p>
    <w:p w14:paraId="060095AD" w14:textId="6D85B3F7" w:rsidR="00F63950" w:rsidRDefault="00230D18" w:rsidP="00F63950">
      <w:pPr>
        <w:pStyle w:val="Heading2"/>
      </w:pPr>
      <w:r>
        <w:t>2.1</w:t>
      </w:r>
      <w:r>
        <w:tab/>
      </w:r>
      <w:r w:rsidR="008215E7">
        <w:t>Ways to utilize a paging window with a surplus of transmission opportunities</w:t>
      </w:r>
    </w:p>
    <w:p w14:paraId="3D55EF5C" w14:textId="32C33153" w:rsidR="00FC755E" w:rsidRDefault="00FC755E" w:rsidP="00FC755E">
      <w:pPr>
        <w:rPr>
          <w:rStyle w:val="IvDbodytextChar"/>
        </w:rPr>
      </w:pPr>
      <w:r w:rsidRPr="00FC755E">
        <w:rPr>
          <w:rFonts w:ascii="Arial" w:hAnsi="Arial" w:cs="Arial"/>
        </w:rPr>
        <w:t>A</w:t>
      </w:r>
      <w:r>
        <w:rPr>
          <w:rFonts w:ascii="Arial" w:hAnsi="Arial" w:cs="Arial"/>
        </w:rPr>
        <w:t xml:space="preserve"> gNB can utilize the paging transmission opportunities (TXOPs) in a window in different ways to compensate for CCA failures. </w:t>
      </w:r>
      <w:r>
        <w:rPr>
          <w:rStyle w:val="IvDbodytextChar"/>
        </w:rPr>
        <w:t>One aspect which is affected by this choice is the UE’s ability to predict when the paging will be transmitted in a certain beam direction. This is essential for a UE which wishes to monitor only a single beam direction, based on previously acquired knowledge of the best beam (e.g. acquired from SSB/DRS reception). This is also connected to another affected aspect, which is the UE’s required potential monitoring time as well as its possibilities for micro-sleep periods within the window</w:t>
      </w:r>
      <w:r w:rsidR="00722D03">
        <w:rPr>
          <w:rStyle w:val="IvDbodytextChar"/>
        </w:rPr>
        <w:t xml:space="preserve">. Hence, predictable mapping between TXOP and beam direction is a desirable feature, but this will also reduce the scheduling flexibility, which means that the TXOPs in the window may not be optimally utilized, as some TXOPs may be skipped, which could have been used if the beam predictability was sacrificed. These </w:t>
      </w:r>
      <w:r w:rsidR="007B265C">
        <w:rPr>
          <w:rStyle w:val="IvDbodytextChar"/>
        </w:rPr>
        <w:t>conflicting interests provides room for different methods to be studied and potentially used in parallel. Some possible principles of such methods are described below.</w:t>
      </w:r>
    </w:p>
    <w:p w14:paraId="1F51C70B" w14:textId="442334A7" w:rsidR="00235D27" w:rsidRDefault="00235D27" w:rsidP="00235D27">
      <w:pPr>
        <w:pStyle w:val="Observation"/>
      </w:pPr>
      <w:bookmarkStart w:id="2" w:name="_Toc528881202"/>
      <w:r>
        <w:lastRenderedPageBreak/>
        <w:t xml:space="preserve">It is desirable to maintain a predictable mapping between paging transmission opportunity (TXOP) and beam in a paging window, </w:t>
      </w:r>
      <w:proofErr w:type="gramStart"/>
      <w:r>
        <w:t>in order to</w:t>
      </w:r>
      <w:proofErr w:type="gramEnd"/>
      <w:r>
        <w:t xml:space="preserve"> enable a UE to monitor a single selected beam.</w:t>
      </w:r>
      <w:bookmarkEnd w:id="2"/>
    </w:p>
    <w:p w14:paraId="15A7C7A8" w14:textId="5490591B" w:rsidR="00235D27" w:rsidRDefault="00235D27" w:rsidP="00235D27">
      <w:pPr>
        <w:pStyle w:val="Observation"/>
      </w:pPr>
      <w:bookmarkStart w:id="3" w:name="_Toc528881203"/>
      <w:r>
        <w:t>It is desirable to allow full utilization of the TXOPs configured in a paging window, i.e. to avoid unnecessarily skipping TXOPs while there are still beams remaining to be transmitted.</w:t>
      </w:r>
      <w:bookmarkEnd w:id="3"/>
    </w:p>
    <w:p w14:paraId="05480E4E" w14:textId="178242D5" w:rsidR="00235D27" w:rsidRPr="008D46F9" w:rsidRDefault="00E20E94" w:rsidP="00FC755E">
      <w:pPr>
        <w:pStyle w:val="Observation"/>
        <w:rPr>
          <w:rStyle w:val="IvDbodytextChar"/>
          <w:spacing w:val="0"/>
          <w:lang w:val="en-GB" w:eastAsia="ja-JP"/>
        </w:rPr>
      </w:pPr>
      <w:bookmarkStart w:id="4" w:name="_Toc528881204"/>
      <w:r>
        <w:t>Preserv</w:t>
      </w:r>
      <w:r w:rsidR="008D46F9">
        <w:t>ation</w:t>
      </w:r>
      <w:r>
        <w:t xml:space="preserve"> of predictable TXOP to beam mapping and optimal utilization of configured TXOPs are typically in conflict with each other.</w:t>
      </w:r>
      <w:bookmarkEnd w:id="4"/>
    </w:p>
    <w:p w14:paraId="589D6B13" w14:textId="1EBDC716" w:rsidR="007B265C" w:rsidRDefault="007B265C" w:rsidP="007B265C">
      <w:pPr>
        <w:pStyle w:val="Heading3"/>
      </w:pPr>
      <w:r>
        <w:t>Compact transmission without beam predictability</w:t>
      </w:r>
    </w:p>
    <w:p w14:paraId="718B6930" w14:textId="3E31998D" w:rsidR="007B265C" w:rsidRDefault="007B265C" w:rsidP="007B265C">
      <w:pPr>
        <w:rPr>
          <w:rFonts w:ascii="Arial" w:hAnsi="Arial" w:cs="Arial"/>
        </w:rPr>
      </w:pPr>
      <w:r>
        <w:rPr>
          <w:rFonts w:ascii="Arial" w:hAnsi="Arial" w:cs="Arial"/>
        </w:rPr>
        <w:t>With this principle the gNB tries to utilize every TXOP and get the paging beam sweep concluded as soon as possible. Hence, the gNB performs CCA for every TXOP and when the CCA succeeds, the gNB transmits the next beam in sequence until the full beam sweep has been transmitted</w:t>
      </w:r>
      <w:r w:rsidR="003629E6">
        <w:rPr>
          <w:rFonts w:ascii="Arial" w:hAnsi="Arial" w:cs="Arial"/>
        </w:rPr>
        <w:t>.</w:t>
      </w:r>
    </w:p>
    <w:p w14:paraId="0FDC8965" w14:textId="4BD16D53" w:rsidR="003629E6" w:rsidRDefault="003629E6" w:rsidP="007B265C">
      <w:pPr>
        <w:rPr>
          <w:rFonts w:ascii="Arial" w:hAnsi="Arial" w:cs="Arial"/>
        </w:rPr>
      </w:pPr>
      <w:r>
        <w:rPr>
          <w:rFonts w:ascii="Arial" w:hAnsi="Arial" w:cs="Arial"/>
        </w:rPr>
        <w:t xml:space="preserve">If the TXOPs are configured densely enough to allow utilizing multiple TXOPs without CCA before each TXOP (i.e. shorter gaps than 16 </w:t>
      </w:r>
      <w:r>
        <w:rPr>
          <w:rFonts w:ascii="Arial" w:hAnsi="Arial" w:cs="Arial"/>
        </w:rPr>
        <w:sym w:font="Symbol" w:char="F06D"/>
      </w:r>
      <w:r>
        <w:rPr>
          <w:rFonts w:ascii="Arial" w:hAnsi="Arial" w:cs="Arial"/>
        </w:rPr>
        <w:t xml:space="preserve">s between the TXOPs), then the gNB may transmit the full paging beam sweep after the first successful CCA (unless it is hindered by other circumstances such as a switch to TDD UL operation). </w:t>
      </w:r>
    </w:p>
    <w:p w14:paraId="3C5BE6AA" w14:textId="2C74D170" w:rsidR="003629E6" w:rsidRDefault="003629E6" w:rsidP="007B265C">
      <w:pPr>
        <w:rPr>
          <w:rFonts w:ascii="Arial" w:hAnsi="Arial" w:cs="Arial"/>
        </w:rPr>
      </w:pPr>
      <w:r>
        <w:rPr>
          <w:rFonts w:ascii="Arial" w:hAnsi="Arial" w:cs="Arial"/>
        </w:rPr>
        <w:t>This principle prioritizes fast beam sweep conclusion and optimal utilization of the TXOP surplus (i.e. no TXOPs are unnecessarily skipped) at the expense of lost predictability of when a certain beam is transmitted.</w:t>
      </w:r>
    </w:p>
    <w:p w14:paraId="66A023E9" w14:textId="4CB6589F" w:rsidR="00F3793A" w:rsidRDefault="00F3793A" w:rsidP="009568BC">
      <w:pPr>
        <w:pStyle w:val="Heading3"/>
      </w:pPr>
      <w:r>
        <w:t>Using predictable repetitions of TXOPs for each beam</w:t>
      </w:r>
    </w:p>
    <w:p w14:paraId="67F2B090" w14:textId="6A73B29F" w:rsidR="00F3793A" w:rsidRDefault="00F3793A" w:rsidP="00F3793A">
      <w:pPr>
        <w:pStyle w:val="BodyText"/>
      </w:pPr>
      <w:r>
        <w:rPr>
          <w:rFonts w:cs="Arial"/>
        </w:rPr>
        <w:t xml:space="preserve">With this principle </w:t>
      </w:r>
      <w:r>
        <w:t xml:space="preserve">a predetermined number (M) of sequential TXOPs are allocated to each beam. M sequential TXOPs are allocated to beam 1, followed by M sequential TXOPs allocated to beam 2, etc. The gNB attempts </w:t>
      </w:r>
      <w:r w:rsidR="008F69A1">
        <w:t>to transmit</w:t>
      </w:r>
      <w:r>
        <w:t xml:space="preserve"> a certain beam until it is successfully transmitted or until the M TXOPs allocated to the beam have passed (i.e. all failed).</w:t>
      </w:r>
    </w:p>
    <w:p w14:paraId="09FB7C8C" w14:textId="23470B8E" w:rsidR="00542E92" w:rsidRDefault="002115F8" w:rsidP="00542E92">
      <w:pPr>
        <w:pStyle w:val="BodyText"/>
      </w:pPr>
      <w:r>
        <w:t xml:space="preserve">With this principle there is a predetermined mapping between TXOP and beam direction and consequently a UE can limit its monitoring time to a small </w:t>
      </w:r>
      <w:proofErr w:type="spellStart"/>
      <w:r>
        <w:t>subwindow</w:t>
      </w:r>
      <w:proofErr w:type="spellEnd"/>
      <w:r>
        <w:t xml:space="preserve">, e.g. monitoring the M TXOPs associated with a single beam direction (but </w:t>
      </w:r>
      <w:r w:rsidR="00542E92">
        <w:t>stops monitoring</w:t>
      </w:r>
      <w:r>
        <w:t xml:space="preserve"> if it receives a paging transmission).</w:t>
      </w:r>
      <w:r w:rsidR="00542E92">
        <w:t xml:space="preserve"> However, when the gNB succeeds to transmit a beam, any remaining TXOPs allocated to that beam are skipped (</w:t>
      </w:r>
      <w:proofErr w:type="gramStart"/>
      <w:r w:rsidR="00542E92">
        <w:t>in order to</w:t>
      </w:r>
      <w:proofErr w:type="gramEnd"/>
      <w:r w:rsidR="00542E92">
        <w:t xml:space="preserve"> preserve beam predictability) before the next beam can be transmitted.</w:t>
      </w:r>
    </w:p>
    <w:p w14:paraId="77930FDD" w14:textId="7CF9852E" w:rsidR="00542E92" w:rsidRPr="00542E92" w:rsidRDefault="00235D27" w:rsidP="00542E92">
      <w:pPr>
        <w:pStyle w:val="BodyText"/>
      </w:pPr>
      <w:r>
        <w:t>With t</w:t>
      </w:r>
      <w:r w:rsidR="00542E92">
        <w:t xml:space="preserve">his </w:t>
      </w:r>
      <w:r>
        <w:t>principle less is to gain from configuring TXOPs so densely that multiple TXOPs can be used after a single successful CCA.</w:t>
      </w:r>
    </w:p>
    <w:p w14:paraId="18937B99" w14:textId="7B722FC9" w:rsidR="003629E6" w:rsidRDefault="009568BC" w:rsidP="009568BC">
      <w:pPr>
        <w:pStyle w:val="Heading3"/>
      </w:pPr>
      <w:r>
        <w:t>Predictable TXOP to beam mapping</w:t>
      </w:r>
      <w:r w:rsidR="00F3793A">
        <w:t xml:space="preserve"> using beam sweeping</w:t>
      </w:r>
    </w:p>
    <w:p w14:paraId="1A3646D3" w14:textId="543C33C6" w:rsidR="009568BC" w:rsidRDefault="00331321" w:rsidP="009568BC">
      <w:pPr>
        <w:rPr>
          <w:rFonts w:ascii="Arial" w:hAnsi="Arial" w:cs="Arial"/>
        </w:rPr>
      </w:pPr>
      <w:r w:rsidRPr="00331321">
        <w:rPr>
          <w:rFonts w:ascii="Arial" w:hAnsi="Arial" w:cs="Arial"/>
        </w:rPr>
        <w:t>To provide a predetermined mapping between TXOP and beam</w:t>
      </w:r>
      <w:r>
        <w:rPr>
          <w:rFonts w:ascii="Arial" w:hAnsi="Arial" w:cs="Arial"/>
        </w:rPr>
        <w:t xml:space="preserve"> a </w:t>
      </w:r>
      <w:r w:rsidRPr="00331321">
        <w:rPr>
          <w:rFonts w:ascii="Arial" w:hAnsi="Arial" w:cs="Arial"/>
        </w:rPr>
        <w:t xml:space="preserve">first set of </w:t>
      </w:r>
      <w:proofErr w:type="spellStart"/>
      <w:r w:rsidRPr="00331321">
        <w:rPr>
          <w:rFonts w:ascii="Arial" w:hAnsi="Arial" w:cs="Arial"/>
        </w:rPr>
        <w:t>N</w:t>
      </w:r>
      <w:r w:rsidRPr="00331321">
        <w:rPr>
          <w:rFonts w:ascii="Arial" w:hAnsi="Arial" w:cs="Arial"/>
          <w:vertAlign w:val="subscript"/>
        </w:rPr>
        <w:t>beam</w:t>
      </w:r>
      <w:proofErr w:type="spellEnd"/>
      <w:r w:rsidRPr="00331321">
        <w:rPr>
          <w:rFonts w:ascii="Arial" w:hAnsi="Arial" w:cs="Arial"/>
        </w:rPr>
        <w:t xml:space="preserve"> TXOPs </w:t>
      </w:r>
      <w:r>
        <w:rPr>
          <w:rFonts w:ascii="Arial" w:hAnsi="Arial" w:cs="Arial"/>
        </w:rPr>
        <w:t xml:space="preserve">(where </w:t>
      </w:r>
      <w:proofErr w:type="spellStart"/>
      <w:r w:rsidRPr="00331321">
        <w:rPr>
          <w:rFonts w:ascii="Arial" w:hAnsi="Arial" w:cs="Arial"/>
        </w:rPr>
        <w:t>N</w:t>
      </w:r>
      <w:r w:rsidRPr="00331321">
        <w:rPr>
          <w:rFonts w:ascii="Arial" w:hAnsi="Arial" w:cs="Arial"/>
          <w:vertAlign w:val="subscript"/>
        </w:rPr>
        <w:t>beam</w:t>
      </w:r>
      <w:proofErr w:type="spellEnd"/>
      <w:r>
        <w:rPr>
          <w:rFonts w:ascii="Arial" w:hAnsi="Arial" w:cs="Arial"/>
        </w:rPr>
        <w:t xml:space="preserve"> is the number of beams) </w:t>
      </w:r>
      <w:r w:rsidRPr="00331321">
        <w:rPr>
          <w:rFonts w:ascii="Arial" w:hAnsi="Arial" w:cs="Arial"/>
        </w:rPr>
        <w:t xml:space="preserve">are unambiguously mapped to the </w:t>
      </w:r>
      <w:proofErr w:type="spellStart"/>
      <w:r w:rsidRPr="00331321">
        <w:rPr>
          <w:rFonts w:ascii="Arial" w:hAnsi="Arial" w:cs="Arial"/>
        </w:rPr>
        <w:t>N</w:t>
      </w:r>
      <w:r w:rsidRPr="00331321">
        <w:rPr>
          <w:rFonts w:ascii="Arial" w:hAnsi="Arial" w:cs="Arial"/>
          <w:vertAlign w:val="subscript"/>
        </w:rPr>
        <w:t>beam</w:t>
      </w:r>
      <w:proofErr w:type="spellEnd"/>
      <w:r w:rsidRPr="00331321">
        <w:rPr>
          <w:rFonts w:ascii="Arial" w:hAnsi="Arial" w:cs="Arial"/>
        </w:rPr>
        <w:t xml:space="preserve"> beams in the same order as the corresponding SSB beams</w:t>
      </w:r>
      <w:r>
        <w:rPr>
          <w:rFonts w:ascii="Arial" w:hAnsi="Arial" w:cs="Arial"/>
        </w:rPr>
        <w:t>.</w:t>
      </w:r>
      <w:r w:rsidR="0067364B">
        <w:rPr>
          <w:rFonts w:ascii="Arial" w:hAnsi="Arial" w:cs="Arial"/>
        </w:rPr>
        <w:t xml:space="preserve"> </w:t>
      </w:r>
      <w:r w:rsidR="0067364B" w:rsidRPr="0067364B">
        <w:rPr>
          <w:rFonts w:ascii="Arial" w:hAnsi="Arial" w:cs="Arial"/>
        </w:rPr>
        <w:t xml:space="preserve">The subsequent </w:t>
      </w:r>
      <w:proofErr w:type="spellStart"/>
      <w:r w:rsidR="0067364B" w:rsidRPr="0067364B">
        <w:rPr>
          <w:rFonts w:ascii="Arial" w:hAnsi="Arial" w:cs="Arial"/>
        </w:rPr>
        <w:t>N</w:t>
      </w:r>
      <w:r w:rsidR="0067364B" w:rsidRPr="0067364B">
        <w:rPr>
          <w:rFonts w:ascii="Arial" w:hAnsi="Arial" w:cs="Arial"/>
          <w:vertAlign w:val="subscript"/>
        </w:rPr>
        <w:t>beam</w:t>
      </w:r>
      <w:proofErr w:type="spellEnd"/>
      <w:r w:rsidR="0067364B" w:rsidRPr="0067364B">
        <w:rPr>
          <w:rFonts w:ascii="Arial" w:hAnsi="Arial" w:cs="Arial"/>
        </w:rPr>
        <w:t xml:space="preserve"> TXOPs form an identical set, with the same unambiguous mapping to SSB beams</w:t>
      </w:r>
      <w:r w:rsidR="0067364B">
        <w:rPr>
          <w:rFonts w:ascii="Arial" w:hAnsi="Arial" w:cs="Arial"/>
        </w:rPr>
        <w:t xml:space="preserve"> and so on. </w:t>
      </w:r>
      <w:r w:rsidR="0067364B" w:rsidRPr="0067364B">
        <w:rPr>
          <w:rFonts w:ascii="Arial" w:hAnsi="Arial" w:cs="Arial"/>
        </w:rPr>
        <w:t xml:space="preserve">The gNB first tries to transmit each paging beam once, one at a time, using the first set of TXOPs. If </w:t>
      </w:r>
      <w:r w:rsidR="0067364B">
        <w:rPr>
          <w:rFonts w:ascii="Arial" w:hAnsi="Arial" w:cs="Arial"/>
        </w:rPr>
        <w:t>a</w:t>
      </w:r>
      <w:r w:rsidR="0067364B" w:rsidRPr="0067364B">
        <w:rPr>
          <w:rFonts w:ascii="Arial" w:hAnsi="Arial" w:cs="Arial"/>
        </w:rPr>
        <w:t xml:space="preserve"> beam transmission fails, the gNB reattempts transmission of this beam </w:t>
      </w:r>
      <w:r w:rsidR="0067364B">
        <w:rPr>
          <w:rFonts w:ascii="Arial" w:hAnsi="Arial" w:cs="Arial"/>
        </w:rPr>
        <w:t>in the TXOP mapping to this beam in</w:t>
      </w:r>
      <w:r w:rsidR="0067364B" w:rsidRPr="0067364B">
        <w:rPr>
          <w:rFonts w:ascii="Arial" w:hAnsi="Arial" w:cs="Arial"/>
        </w:rPr>
        <w:t xml:space="preserve"> the second set.</w:t>
      </w:r>
      <w:r w:rsidR="0067364B">
        <w:rPr>
          <w:rFonts w:ascii="Arial" w:hAnsi="Arial" w:cs="Arial"/>
        </w:rPr>
        <w:t xml:space="preserve"> Hence, typically only a subset of the TXOPs in subsequent sets of TXOPs will be utilized and TXOPs will be skipped while there are still beams remaining to be transmitted. This principle preserves predictable TXOP to beam mapping, but it prolongs the time to complete the beam sweep and it makes suboptimal use of the configured TXOPs</w:t>
      </w:r>
    </w:p>
    <w:p w14:paraId="249B202D" w14:textId="0CF7B3A1" w:rsidR="0067364B" w:rsidRPr="0067364B" w:rsidRDefault="0067364B" w:rsidP="009568BC">
      <w:pPr>
        <w:rPr>
          <w:rFonts w:ascii="Arial" w:hAnsi="Arial" w:cs="Arial"/>
        </w:rPr>
      </w:pPr>
      <w:r>
        <w:rPr>
          <w:rFonts w:ascii="Arial" w:hAnsi="Arial" w:cs="Arial"/>
        </w:rPr>
        <w:t>If the TXOPs are configured densely enough to allow utilizing multiple TXOPs without CCA before each TXOP, then, when CCA succeeds, the network can utilize all the remaining TXOPs in the set of TXOPs to transmit all the remaining beams in the sweep without further CCAs and then continu</w:t>
      </w:r>
      <w:r w:rsidR="00542E92">
        <w:rPr>
          <w:rFonts w:ascii="Arial" w:hAnsi="Arial" w:cs="Arial"/>
        </w:rPr>
        <w:t>e</w:t>
      </w:r>
      <w:r>
        <w:rPr>
          <w:rFonts w:ascii="Arial" w:hAnsi="Arial" w:cs="Arial"/>
        </w:rPr>
        <w:t xml:space="preserve"> with the first part of the sweep using the TXOPs of the next set. Hence, the gNB concludes the entire beam sweep following a single successful CCA, but the beams are not transmitted in order (i.e. in the order the corresponding SSBs are transmitted). </w:t>
      </w:r>
      <w:r w:rsidR="00D22663">
        <w:rPr>
          <w:rFonts w:ascii="Arial" w:hAnsi="Arial" w:cs="Arial"/>
        </w:rPr>
        <w:t>This has no real significance, since it is still predictable for a UE when a certain beam can be transmitted.</w:t>
      </w:r>
      <w:r w:rsidR="00123C32">
        <w:rPr>
          <w:rFonts w:ascii="Arial" w:hAnsi="Arial" w:cs="Arial"/>
        </w:rPr>
        <w:t xml:space="preserve"> </w:t>
      </w:r>
      <w:r w:rsidR="00123C32" w:rsidRPr="00123C32">
        <w:rPr>
          <w:rFonts w:ascii="Arial" w:hAnsi="Arial" w:cs="Arial"/>
          <w:highlight w:val="yellow"/>
        </w:rPr>
        <w:t>Hence, with this principle predictable TXOP to beam mapping can be maintained without suboptimal use of the TXOPs in the</w:t>
      </w:r>
      <w:r w:rsidR="008D46F9">
        <w:rPr>
          <w:rFonts w:ascii="Arial" w:hAnsi="Arial" w:cs="Arial"/>
          <w:highlight w:val="yellow"/>
        </w:rPr>
        <w:t xml:space="preserve"> paging</w:t>
      </w:r>
      <w:r w:rsidR="00123C32" w:rsidRPr="00123C32">
        <w:rPr>
          <w:rFonts w:ascii="Arial" w:hAnsi="Arial" w:cs="Arial"/>
          <w:highlight w:val="yellow"/>
        </w:rPr>
        <w:t xml:space="preserve"> window</w:t>
      </w:r>
      <w:r w:rsidR="00123C32">
        <w:rPr>
          <w:rFonts w:ascii="Arial" w:hAnsi="Arial" w:cs="Arial"/>
        </w:rPr>
        <w:t xml:space="preserve"> (i.e. no unnecessarily skipped TXOPs).</w:t>
      </w:r>
    </w:p>
    <w:p w14:paraId="3104DF02" w14:textId="18B5C9F3" w:rsidR="002F09C5" w:rsidRDefault="00235D27" w:rsidP="002F09C5">
      <w:pPr>
        <w:pStyle w:val="Observation"/>
      </w:pPr>
      <w:bookmarkStart w:id="5" w:name="_Toc510613633"/>
      <w:bookmarkStart w:id="6" w:name="_Toc510613659"/>
      <w:bookmarkStart w:id="7" w:name="_Toc513731596"/>
      <w:bookmarkStart w:id="8" w:name="_Toc513731612"/>
      <w:bookmarkStart w:id="9" w:name="_Toc513731666"/>
      <w:bookmarkStart w:id="10" w:name="_Toc513731718"/>
      <w:bookmarkStart w:id="11" w:name="_Toc513738281"/>
      <w:bookmarkStart w:id="12" w:name="_Toc513738295"/>
      <w:bookmarkStart w:id="13" w:name="_Toc528881205"/>
      <w:r>
        <w:lastRenderedPageBreak/>
        <w:t>Configuring TXOPs in sets mapping to beam sweeps maintains predictable TXOP to beam mapping</w:t>
      </w:r>
      <w:r w:rsidR="002F09C5">
        <w:t>.</w:t>
      </w:r>
      <w:bookmarkEnd w:id="5"/>
      <w:bookmarkEnd w:id="6"/>
      <w:bookmarkEnd w:id="7"/>
      <w:bookmarkEnd w:id="8"/>
      <w:bookmarkEnd w:id="9"/>
      <w:bookmarkEnd w:id="10"/>
      <w:bookmarkEnd w:id="11"/>
      <w:bookmarkEnd w:id="12"/>
      <w:bookmarkEnd w:id="13"/>
    </w:p>
    <w:p w14:paraId="11111E1C" w14:textId="7B4A92EF" w:rsidR="00235D27" w:rsidRDefault="00235D27" w:rsidP="002F09C5">
      <w:pPr>
        <w:pStyle w:val="Observation"/>
      </w:pPr>
      <w:bookmarkStart w:id="14" w:name="_Toc528881206"/>
      <w:r>
        <w:t xml:space="preserve">If the TXOPs are </w:t>
      </w:r>
      <w:r w:rsidR="00E20E94">
        <w:t>configured densely enough to allow transmission in multiple sequential TXOPs after a single successful CCA, the TXOPs can be more efficiently utilized and the beam sweep can be concluded faster.</w:t>
      </w:r>
      <w:bookmarkEnd w:id="14"/>
      <w:r w:rsidR="00E20E94">
        <w:t xml:space="preserve"> </w:t>
      </w:r>
    </w:p>
    <w:p w14:paraId="76F3C572" w14:textId="0CD9D571" w:rsidR="008D46F9" w:rsidRDefault="008D46F9" w:rsidP="002F09C5">
      <w:pPr>
        <w:pStyle w:val="Observation"/>
      </w:pPr>
      <w:bookmarkStart w:id="15" w:name="_Toc528881207"/>
      <w:r>
        <w:t xml:space="preserve">If TXOPs are configured in sets mapping to beam sweeps and the TXOPs are configured densely enough to allow transmission in multiple sequential TXOPs after a single successful CCA, </w:t>
      </w:r>
      <w:r w:rsidRPr="008D46F9">
        <w:rPr>
          <w:rFonts w:cs="Arial"/>
        </w:rPr>
        <w:t>predictable TXOP to beam mapping can be maintained without suboptimal use of the TXOPs.</w:t>
      </w:r>
      <w:bookmarkEnd w:id="15"/>
    </w:p>
    <w:p w14:paraId="24B8E316" w14:textId="7E09ECC2" w:rsidR="002F09C5" w:rsidRDefault="00027CA3" w:rsidP="002F09C5">
      <w:pPr>
        <w:pStyle w:val="Proposal"/>
      </w:pPr>
      <w:bookmarkStart w:id="16" w:name="_Toc513731599"/>
      <w:bookmarkStart w:id="17" w:name="_Toc513731615"/>
      <w:bookmarkStart w:id="18" w:name="_Toc513731669"/>
      <w:bookmarkStart w:id="19" w:name="_Toc513731721"/>
      <w:bookmarkStart w:id="20" w:name="_Toc513738284"/>
      <w:bookmarkStart w:id="21" w:name="_Toc513738298"/>
      <w:bookmarkStart w:id="22" w:name="_Toc528881208"/>
      <w:r>
        <w:t>RAN2 should study different principles for utilizing paging transmission opportunities in a paging window</w:t>
      </w:r>
      <w:r w:rsidR="002F09C5">
        <w:t>.</w:t>
      </w:r>
      <w:bookmarkEnd w:id="16"/>
      <w:bookmarkEnd w:id="17"/>
      <w:bookmarkEnd w:id="18"/>
      <w:bookmarkEnd w:id="19"/>
      <w:bookmarkEnd w:id="20"/>
      <w:bookmarkEnd w:id="21"/>
      <w:r>
        <w:t xml:space="preserve"> Configuring paging transmission opportunities (TXOPs) in sets mapping to beam sweeps with the TXOPs configured densely enough to allow transmission in multiple sequential TXOPs after a single successful CCA is a strong candidate, since it maintains predictable TXOP to beam mapping without suboptimal use of the TXOPs.</w:t>
      </w:r>
      <w:bookmarkEnd w:id="22"/>
    </w:p>
    <w:p w14:paraId="121D5260" w14:textId="7CC9601C" w:rsidR="002F09C5" w:rsidRPr="00027CA3" w:rsidRDefault="006C2B72" w:rsidP="00027CA3">
      <w:pPr>
        <w:pStyle w:val="Proposal"/>
        <w:rPr>
          <w:rStyle w:val="IvDbodytextChar"/>
          <w:spacing w:val="0"/>
          <w:lang w:val="en-GB" w:eastAsia="zh-CN"/>
        </w:rPr>
      </w:pPr>
      <w:bookmarkStart w:id="23" w:name="_Toc528881209"/>
      <w:r>
        <w:t>The principles for utilization of paging transmission opportunities configured in a paging window and their properties, as described in this document, should be captured in TR</w:t>
      </w:r>
      <w:r w:rsidR="00027CA3">
        <w:t xml:space="preserve"> 38.889</w:t>
      </w:r>
      <w:r>
        <w:t xml:space="preserve"> to form basis for further discussions in the WI phase</w:t>
      </w:r>
      <w:bookmarkStart w:id="24" w:name="_Toc509834927"/>
      <w:bookmarkStart w:id="25" w:name="_Toc509834963"/>
      <w:bookmarkStart w:id="26" w:name="_Toc509837121"/>
      <w:bookmarkStart w:id="27" w:name="_Toc509851305"/>
      <w:bookmarkStart w:id="28" w:name="_Toc509851316"/>
      <w:bookmarkStart w:id="29" w:name="_Toc509851324"/>
      <w:bookmarkStart w:id="30" w:name="_Toc510613636"/>
      <w:bookmarkStart w:id="31" w:name="_Toc510613662"/>
      <w:bookmarkStart w:id="32" w:name="_Toc513731600"/>
      <w:bookmarkStart w:id="33" w:name="_Toc513731616"/>
      <w:bookmarkStart w:id="34" w:name="_Toc513731670"/>
      <w:bookmarkStart w:id="35" w:name="_Toc513731722"/>
      <w:bookmarkStart w:id="36" w:name="_Toc513738285"/>
      <w:bookmarkStart w:id="37" w:name="_Toc513738299"/>
      <w:bookmarkStart w:id="38" w:name="_Hlk503258975"/>
      <w:r w:rsidR="002F09C5">
        <w:rPr>
          <w:rStyle w:val="IvDbodytextChar"/>
        </w:rPr>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10C8EFBD" w14:textId="3A2DAF71" w:rsidR="00C01F33" w:rsidRPr="00CE0424" w:rsidRDefault="002F09C5" w:rsidP="00CE0424">
      <w:pPr>
        <w:pStyle w:val="Heading1"/>
      </w:pPr>
      <w:r>
        <w:t>3</w:t>
      </w:r>
      <w:r w:rsidR="00F12B1D">
        <w:tab/>
      </w:r>
      <w:r w:rsidR="00C01F33" w:rsidRPr="00CE0424">
        <w:t>Conclusion</w:t>
      </w:r>
    </w:p>
    <w:p w14:paraId="07A1D8B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3F20044" w14:textId="2203BDB7" w:rsidR="008B603A"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8881202" w:history="1">
        <w:r w:rsidR="008B603A" w:rsidRPr="00176FDB">
          <w:rPr>
            <w:rStyle w:val="Hyperlink"/>
            <w:noProof/>
          </w:rPr>
          <w:t>Observation 1</w:t>
        </w:r>
        <w:r w:rsidR="008B603A">
          <w:rPr>
            <w:rFonts w:asciiTheme="minorHAnsi" w:eastAsiaTheme="minorEastAsia" w:hAnsiTheme="minorHAnsi" w:cstheme="minorBidi"/>
            <w:b w:val="0"/>
            <w:noProof/>
            <w:sz w:val="22"/>
            <w:szCs w:val="22"/>
            <w:lang w:val="sv-SE" w:eastAsia="sv-SE"/>
          </w:rPr>
          <w:tab/>
        </w:r>
        <w:r w:rsidR="008B603A" w:rsidRPr="00176FDB">
          <w:rPr>
            <w:rStyle w:val="Hyperlink"/>
            <w:noProof/>
          </w:rPr>
          <w:t>It is desirable to maintain a predictable mapping between paging transmission opportunity (TXOP) and beam in a paging window, in order to enable a UE to monitor a single selected beam.</w:t>
        </w:r>
      </w:hyperlink>
    </w:p>
    <w:p w14:paraId="1600EA7A" w14:textId="699A7C5F" w:rsidR="008B603A" w:rsidRDefault="00526B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881203" w:history="1">
        <w:r w:rsidR="008B603A" w:rsidRPr="00176FDB">
          <w:rPr>
            <w:rStyle w:val="Hyperlink"/>
            <w:noProof/>
          </w:rPr>
          <w:t>Observation 2</w:t>
        </w:r>
        <w:r w:rsidR="008B603A">
          <w:rPr>
            <w:rFonts w:asciiTheme="minorHAnsi" w:eastAsiaTheme="minorEastAsia" w:hAnsiTheme="minorHAnsi" w:cstheme="minorBidi"/>
            <w:b w:val="0"/>
            <w:noProof/>
            <w:sz w:val="22"/>
            <w:szCs w:val="22"/>
            <w:lang w:val="sv-SE" w:eastAsia="sv-SE"/>
          </w:rPr>
          <w:tab/>
        </w:r>
        <w:r w:rsidR="008B603A" w:rsidRPr="00176FDB">
          <w:rPr>
            <w:rStyle w:val="Hyperlink"/>
            <w:noProof/>
          </w:rPr>
          <w:t>It is desirable to allow full utilization of the TXOPs configured in a paging window, i.e. to avoid unnecessarily skipping TXOPs while there are still beams remaining to be transmitted.</w:t>
        </w:r>
      </w:hyperlink>
    </w:p>
    <w:p w14:paraId="3C2FFF85" w14:textId="75C1C037" w:rsidR="008B603A" w:rsidRDefault="00526B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881204" w:history="1">
        <w:r w:rsidR="008B603A" w:rsidRPr="00176FDB">
          <w:rPr>
            <w:rStyle w:val="Hyperlink"/>
            <w:noProof/>
          </w:rPr>
          <w:t>Observation 3</w:t>
        </w:r>
        <w:r w:rsidR="008B603A">
          <w:rPr>
            <w:rFonts w:asciiTheme="minorHAnsi" w:eastAsiaTheme="minorEastAsia" w:hAnsiTheme="minorHAnsi" w:cstheme="minorBidi"/>
            <w:b w:val="0"/>
            <w:noProof/>
            <w:sz w:val="22"/>
            <w:szCs w:val="22"/>
            <w:lang w:val="sv-SE" w:eastAsia="sv-SE"/>
          </w:rPr>
          <w:tab/>
        </w:r>
        <w:r w:rsidR="008B603A" w:rsidRPr="00176FDB">
          <w:rPr>
            <w:rStyle w:val="Hyperlink"/>
            <w:noProof/>
          </w:rPr>
          <w:t>Preservation of predictable TXOP to beam mapping and optimal utilization of configured TXOPs are typically in conflict with each other.</w:t>
        </w:r>
      </w:hyperlink>
    </w:p>
    <w:p w14:paraId="186A69CF" w14:textId="5A23F422" w:rsidR="008B603A" w:rsidRDefault="00526B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881205" w:history="1">
        <w:r w:rsidR="008B603A" w:rsidRPr="00176FDB">
          <w:rPr>
            <w:rStyle w:val="Hyperlink"/>
            <w:noProof/>
          </w:rPr>
          <w:t>Observation 4</w:t>
        </w:r>
        <w:r w:rsidR="008B603A">
          <w:rPr>
            <w:rFonts w:asciiTheme="minorHAnsi" w:eastAsiaTheme="minorEastAsia" w:hAnsiTheme="minorHAnsi" w:cstheme="minorBidi"/>
            <w:b w:val="0"/>
            <w:noProof/>
            <w:sz w:val="22"/>
            <w:szCs w:val="22"/>
            <w:lang w:val="sv-SE" w:eastAsia="sv-SE"/>
          </w:rPr>
          <w:tab/>
        </w:r>
        <w:r w:rsidR="008B603A" w:rsidRPr="00176FDB">
          <w:rPr>
            <w:rStyle w:val="Hyperlink"/>
            <w:noProof/>
          </w:rPr>
          <w:t>Configuring TXOPs in sets mapping to beam sweeps maintains predictable TXOP to beam mapping.</w:t>
        </w:r>
      </w:hyperlink>
    </w:p>
    <w:p w14:paraId="4569F188" w14:textId="7706516D" w:rsidR="008B603A" w:rsidRDefault="00526B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881206" w:history="1">
        <w:r w:rsidR="008B603A" w:rsidRPr="00176FDB">
          <w:rPr>
            <w:rStyle w:val="Hyperlink"/>
            <w:noProof/>
          </w:rPr>
          <w:t>Observation 5</w:t>
        </w:r>
        <w:r w:rsidR="008B603A">
          <w:rPr>
            <w:rFonts w:asciiTheme="minorHAnsi" w:eastAsiaTheme="minorEastAsia" w:hAnsiTheme="minorHAnsi" w:cstheme="minorBidi"/>
            <w:b w:val="0"/>
            <w:noProof/>
            <w:sz w:val="22"/>
            <w:szCs w:val="22"/>
            <w:lang w:val="sv-SE" w:eastAsia="sv-SE"/>
          </w:rPr>
          <w:tab/>
        </w:r>
        <w:r w:rsidR="008B603A" w:rsidRPr="00176FDB">
          <w:rPr>
            <w:rStyle w:val="Hyperlink"/>
            <w:noProof/>
          </w:rPr>
          <w:t>If the TXOPs are configured densely enough to allow transmission in multiple sequential TXOPs after a single successful CCA, the TXOPs can be more efficiently utilized and the beam sweep can be concluded faster.</w:t>
        </w:r>
      </w:hyperlink>
    </w:p>
    <w:p w14:paraId="0C63C540" w14:textId="5DB252F1" w:rsidR="008B603A" w:rsidRDefault="00526B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881207" w:history="1">
        <w:r w:rsidR="008B603A" w:rsidRPr="00176FDB">
          <w:rPr>
            <w:rStyle w:val="Hyperlink"/>
            <w:noProof/>
          </w:rPr>
          <w:t>Observation 6</w:t>
        </w:r>
        <w:r w:rsidR="008B603A">
          <w:rPr>
            <w:rFonts w:asciiTheme="minorHAnsi" w:eastAsiaTheme="minorEastAsia" w:hAnsiTheme="minorHAnsi" w:cstheme="minorBidi"/>
            <w:b w:val="0"/>
            <w:noProof/>
            <w:sz w:val="22"/>
            <w:szCs w:val="22"/>
            <w:lang w:val="sv-SE" w:eastAsia="sv-SE"/>
          </w:rPr>
          <w:tab/>
        </w:r>
        <w:r w:rsidR="008B603A" w:rsidRPr="00176FDB">
          <w:rPr>
            <w:rStyle w:val="Hyperlink"/>
            <w:noProof/>
          </w:rPr>
          <w:t xml:space="preserve">If TXOPs are configured in sets mapping to beam sweeps and the TXOPs are configured densely enough to allow transmission in multiple sequential TXOPs after a single successful CCA, </w:t>
        </w:r>
        <w:r w:rsidR="008B603A" w:rsidRPr="00176FDB">
          <w:rPr>
            <w:rStyle w:val="Hyperlink"/>
            <w:rFonts w:cs="Arial"/>
            <w:noProof/>
          </w:rPr>
          <w:t>predictable TXOP to beam mapping can be maintained without suboptimal use of the TXOPs.</w:t>
        </w:r>
      </w:hyperlink>
    </w:p>
    <w:p w14:paraId="6BAD6502" w14:textId="2103A587" w:rsidR="006E1C82" w:rsidRDefault="006F6582" w:rsidP="008E065E">
      <w:pPr>
        <w:pStyle w:val="BodyText"/>
        <w:rPr>
          <w:b/>
          <w:bCs/>
        </w:rPr>
      </w:pPr>
      <w:r>
        <w:rPr>
          <w:b/>
          <w:bCs/>
        </w:rPr>
        <w:fldChar w:fldCharType="end"/>
      </w:r>
    </w:p>
    <w:p w14:paraId="4FEE9D35" w14:textId="0E9A050F" w:rsidR="006E1C82" w:rsidRDefault="008E065E" w:rsidP="006E1C82">
      <w:pPr>
        <w:pStyle w:val="BodyText"/>
      </w:pPr>
      <w:r w:rsidRPr="00CE0424">
        <w:t>Based on the</w:t>
      </w:r>
      <w:r w:rsidR="00027CA3">
        <w:t xml:space="preserve"> above observations and the</w:t>
      </w:r>
      <w:r w:rsidRPr="00CE0424">
        <w:t xml:space="preserve"> discussion in </w:t>
      </w:r>
      <w:r w:rsidR="007729A2">
        <w:t xml:space="preserve">the previous </w:t>
      </w:r>
      <w:r w:rsidRPr="00CE0424">
        <w:t>section</w:t>
      </w:r>
      <w:r w:rsidR="007729A2">
        <w:t>s</w:t>
      </w:r>
      <w:r w:rsidRPr="00CE0424">
        <w:t xml:space="preserve"> we propose the following:</w:t>
      </w:r>
    </w:p>
    <w:p w14:paraId="75F8CFB0" w14:textId="01508F0A" w:rsidR="008B603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881208" w:history="1">
        <w:r w:rsidR="008B603A" w:rsidRPr="00D1546A">
          <w:rPr>
            <w:rStyle w:val="Hyperlink"/>
            <w:noProof/>
          </w:rPr>
          <w:t>Proposal 1</w:t>
        </w:r>
        <w:r w:rsidR="008B603A">
          <w:rPr>
            <w:rFonts w:asciiTheme="minorHAnsi" w:eastAsiaTheme="minorEastAsia" w:hAnsiTheme="minorHAnsi" w:cstheme="minorBidi"/>
            <w:b w:val="0"/>
            <w:noProof/>
            <w:sz w:val="22"/>
            <w:szCs w:val="22"/>
            <w:lang w:val="sv-SE" w:eastAsia="sv-SE"/>
          </w:rPr>
          <w:tab/>
        </w:r>
        <w:r w:rsidR="008B603A" w:rsidRPr="00D1546A">
          <w:rPr>
            <w:rStyle w:val="Hyperlink"/>
            <w:noProof/>
          </w:rPr>
          <w:t>RAN2 should study different principles for utilizing paging transmission opportunities in a paging window. Configuring paging transmission opportunities (TXOPs) in sets mapping to beam sweeps with the TXOPs configured densely enough to allow transmission in multiple sequential TXOPs after a single successful CCA is a strong candidate, since it maintains predictable TXOP to beam mapping without suboptimal use of the TXOPs.</w:t>
        </w:r>
      </w:hyperlink>
    </w:p>
    <w:p w14:paraId="6544861A" w14:textId="3CFDD916" w:rsidR="008B603A" w:rsidRDefault="00526B2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881209" w:history="1">
        <w:r w:rsidR="008B603A" w:rsidRPr="00D1546A">
          <w:rPr>
            <w:rStyle w:val="Hyperlink"/>
            <w:noProof/>
          </w:rPr>
          <w:t>Proposal 2</w:t>
        </w:r>
        <w:r w:rsidR="008B603A">
          <w:rPr>
            <w:rFonts w:asciiTheme="minorHAnsi" w:eastAsiaTheme="minorEastAsia" w:hAnsiTheme="minorHAnsi" w:cstheme="minorBidi"/>
            <w:b w:val="0"/>
            <w:noProof/>
            <w:sz w:val="22"/>
            <w:szCs w:val="22"/>
            <w:lang w:val="sv-SE" w:eastAsia="sv-SE"/>
          </w:rPr>
          <w:tab/>
        </w:r>
        <w:r w:rsidR="008B603A" w:rsidRPr="00D1546A">
          <w:rPr>
            <w:rStyle w:val="Hyperlink"/>
            <w:noProof/>
          </w:rPr>
          <w:t>The principles for utilization of paging transmission opportunities configured in a paging window and their properties, as described in this document, should be captured in TR 38.889 to form basis for further discussions in the WI phase</w:t>
        </w:r>
        <w:r w:rsidR="008B603A" w:rsidRPr="00D1546A">
          <w:rPr>
            <w:rStyle w:val="Hyperlink"/>
            <w:noProof/>
            <w:spacing w:val="2"/>
            <w:lang w:val="en-US" w:eastAsia="en-US"/>
          </w:rPr>
          <w:t>.</w:t>
        </w:r>
      </w:hyperlink>
    </w:p>
    <w:p w14:paraId="4FC36782" w14:textId="0C034EF5" w:rsidR="00C01F33" w:rsidRPr="00CE0424" w:rsidRDefault="006E1C82" w:rsidP="00C86EE5">
      <w:pPr>
        <w:pStyle w:val="BodyText"/>
      </w:pPr>
      <w:r>
        <w:rPr>
          <w:b/>
          <w:bCs/>
          <w:lang w:val="en-US"/>
        </w:rPr>
        <w:fldChar w:fldCharType="end"/>
      </w:r>
    </w:p>
    <w:p w14:paraId="2CACABAD" w14:textId="77777777" w:rsidR="003A7EF3" w:rsidRPr="00CE0424" w:rsidRDefault="003A7EF3" w:rsidP="00CE0424">
      <w:pPr>
        <w:pStyle w:val="BodyText"/>
      </w:pPr>
      <w:bookmarkStart w:id="39" w:name="_In-sequence_SDU_delivery"/>
      <w:bookmarkEnd w:id="39"/>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EF2F4" w14:textId="77777777" w:rsidR="00526B2F" w:rsidRDefault="00526B2F">
      <w:r>
        <w:separator/>
      </w:r>
    </w:p>
  </w:endnote>
  <w:endnote w:type="continuationSeparator" w:id="0">
    <w:p w14:paraId="39F9C141" w14:textId="77777777" w:rsidR="00526B2F" w:rsidRDefault="0052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49CD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EDC15" w14:textId="77777777" w:rsidR="00526B2F" w:rsidRDefault="00526B2F">
      <w:r>
        <w:separator/>
      </w:r>
    </w:p>
  </w:footnote>
  <w:footnote w:type="continuationSeparator" w:id="0">
    <w:p w14:paraId="10D89921" w14:textId="77777777" w:rsidR="00526B2F" w:rsidRDefault="00526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FC2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7"/>
  </w:num>
  <w:num w:numId="19">
    <w:abstractNumId w:val="5"/>
  </w:num>
  <w:num w:numId="20">
    <w:abstractNumId w:val="25"/>
  </w:num>
  <w:num w:numId="21">
    <w:abstractNumId w:val="12"/>
  </w:num>
  <w:num w:numId="22">
    <w:abstractNumId w:val="23"/>
  </w:num>
  <w:num w:numId="23">
    <w:abstractNumId w:val="8"/>
  </w:num>
  <w:num w:numId="24">
    <w:abstractNumId w:val="20"/>
  </w:num>
  <w:num w:numId="25">
    <w:abstractNumId w:val="4"/>
  </w:num>
  <w:num w:numId="26">
    <w:abstractNumId w:val="2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380"/>
    <w:rsid w:val="000006E1"/>
    <w:rsid w:val="00002A37"/>
    <w:rsid w:val="0000564C"/>
    <w:rsid w:val="00006446"/>
    <w:rsid w:val="00006896"/>
    <w:rsid w:val="00007CDC"/>
    <w:rsid w:val="00011B28"/>
    <w:rsid w:val="00015D15"/>
    <w:rsid w:val="0002564D"/>
    <w:rsid w:val="00025ECA"/>
    <w:rsid w:val="00027CA3"/>
    <w:rsid w:val="000322ED"/>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35E"/>
    <w:rsid w:val="000D0D07"/>
    <w:rsid w:val="000D4797"/>
    <w:rsid w:val="000E0527"/>
    <w:rsid w:val="000E1E92"/>
    <w:rsid w:val="000F06D6"/>
    <w:rsid w:val="000F0EB1"/>
    <w:rsid w:val="000F1106"/>
    <w:rsid w:val="000F3BE9"/>
    <w:rsid w:val="000F3F6C"/>
    <w:rsid w:val="000F6DF3"/>
    <w:rsid w:val="000F757E"/>
    <w:rsid w:val="001005FF"/>
    <w:rsid w:val="001062FB"/>
    <w:rsid w:val="001063E6"/>
    <w:rsid w:val="00113CF4"/>
    <w:rsid w:val="001153EA"/>
    <w:rsid w:val="00115643"/>
    <w:rsid w:val="00116765"/>
    <w:rsid w:val="001219F5"/>
    <w:rsid w:val="00121A20"/>
    <w:rsid w:val="0012239C"/>
    <w:rsid w:val="0012377F"/>
    <w:rsid w:val="00123C32"/>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4302"/>
    <w:rsid w:val="001F54C5"/>
    <w:rsid w:val="001F662C"/>
    <w:rsid w:val="001F7074"/>
    <w:rsid w:val="00200490"/>
    <w:rsid w:val="00201F3A"/>
    <w:rsid w:val="00203F96"/>
    <w:rsid w:val="002069B2"/>
    <w:rsid w:val="00207FA3"/>
    <w:rsid w:val="002115F8"/>
    <w:rsid w:val="00214DA8"/>
    <w:rsid w:val="00215423"/>
    <w:rsid w:val="002158FA"/>
    <w:rsid w:val="00220600"/>
    <w:rsid w:val="002224DB"/>
    <w:rsid w:val="00223FCB"/>
    <w:rsid w:val="0022511D"/>
    <w:rsid w:val="002252C3"/>
    <w:rsid w:val="00225C54"/>
    <w:rsid w:val="00230765"/>
    <w:rsid w:val="00230D18"/>
    <w:rsid w:val="002319E4"/>
    <w:rsid w:val="00235632"/>
    <w:rsid w:val="00235872"/>
    <w:rsid w:val="00235D27"/>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4B2"/>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5CA2"/>
    <w:rsid w:val="002E7CAE"/>
    <w:rsid w:val="002F09C5"/>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321"/>
    <w:rsid w:val="00331751"/>
    <w:rsid w:val="00334579"/>
    <w:rsid w:val="00335858"/>
    <w:rsid w:val="00336BDA"/>
    <w:rsid w:val="00342BD7"/>
    <w:rsid w:val="00346DB5"/>
    <w:rsid w:val="00346F88"/>
    <w:rsid w:val="003477B1"/>
    <w:rsid w:val="00357380"/>
    <w:rsid w:val="003602D9"/>
    <w:rsid w:val="003604CE"/>
    <w:rsid w:val="003629E6"/>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66E0"/>
    <w:rsid w:val="00506557"/>
    <w:rsid w:val="0050677A"/>
    <w:rsid w:val="005108D8"/>
    <w:rsid w:val="005116F9"/>
    <w:rsid w:val="005153A7"/>
    <w:rsid w:val="005219CF"/>
    <w:rsid w:val="00526B2F"/>
    <w:rsid w:val="00534B59"/>
    <w:rsid w:val="00536759"/>
    <w:rsid w:val="00537C62"/>
    <w:rsid w:val="00542E92"/>
    <w:rsid w:val="00546970"/>
    <w:rsid w:val="00554E19"/>
    <w:rsid w:val="0056121F"/>
    <w:rsid w:val="00572505"/>
    <w:rsid w:val="005766EF"/>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5698"/>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466F5"/>
    <w:rsid w:val="00650AB9"/>
    <w:rsid w:val="0065106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64B"/>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B72"/>
    <w:rsid w:val="006C5EC9"/>
    <w:rsid w:val="006C6059"/>
    <w:rsid w:val="006C7522"/>
    <w:rsid w:val="006D5189"/>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D03"/>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65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5E7"/>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CA0"/>
    <w:rsid w:val="008941E3"/>
    <w:rsid w:val="00894A88"/>
    <w:rsid w:val="00895386"/>
    <w:rsid w:val="008A21FF"/>
    <w:rsid w:val="008A2CE2"/>
    <w:rsid w:val="008A30AC"/>
    <w:rsid w:val="008A4049"/>
    <w:rsid w:val="008A44B8"/>
    <w:rsid w:val="008A51A8"/>
    <w:rsid w:val="008A54C7"/>
    <w:rsid w:val="008A77D8"/>
    <w:rsid w:val="008B0483"/>
    <w:rsid w:val="008B120C"/>
    <w:rsid w:val="008B51A0"/>
    <w:rsid w:val="008B592A"/>
    <w:rsid w:val="008B603A"/>
    <w:rsid w:val="008B7B5C"/>
    <w:rsid w:val="008C0C99"/>
    <w:rsid w:val="008C2017"/>
    <w:rsid w:val="008C4958"/>
    <w:rsid w:val="008C4BAA"/>
    <w:rsid w:val="008C6AE8"/>
    <w:rsid w:val="008C7573"/>
    <w:rsid w:val="008D00A5"/>
    <w:rsid w:val="008D34F1"/>
    <w:rsid w:val="008D39D8"/>
    <w:rsid w:val="008D46F9"/>
    <w:rsid w:val="008D6D1A"/>
    <w:rsid w:val="008E065E"/>
    <w:rsid w:val="008E0927"/>
    <w:rsid w:val="008E1909"/>
    <w:rsid w:val="008F1EAB"/>
    <w:rsid w:val="008F33DC"/>
    <w:rsid w:val="008F477F"/>
    <w:rsid w:val="008F69A1"/>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8BC"/>
    <w:rsid w:val="009572D4"/>
    <w:rsid w:val="00961921"/>
    <w:rsid w:val="0096430A"/>
    <w:rsid w:val="0096554B"/>
    <w:rsid w:val="0096584A"/>
    <w:rsid w:val="00971F08"/>
    <w:rsid w:val="0097603D"/>
    <w:rsid w:val="009760FC"/>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380"/>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76"/>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B47"/>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1118"/>
    <w:rsid w:val="00BB2A25"/>
    <w:rsid w:val="00BB51E9"/>
    <w:rsid w:val="00BC0FDC"/>
    <w:rsid w:val="00BC3053"/>
    <w:rsid w:val="00BC4D2E"/>
    <w:rsid w:val="00BD0B5A"/>
    <w:rsid w:val="00BD48AC"/>
    <w:rsid w:val="00BD5F1A"/>
    <w:rsid w:val="00BE0951"/>
    <w:rsid w:val="00BE1234"/>
    <w:rsid w:val="00BE2FA6"/>
    <w:rsid w:val="00BE333F"/>
    <w:rsid w:val="00BE7406"/>
    <w:rsid w:val="00BE7603"/>
    <w:rsid w:val="00BF05C9"/>
    <w:rsid w:val="00BF3279"/>
    <w:rsid w:val="00BF32C6"/>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6E6D"/>
    <w:rsid w:val="00C473A5"/>
    <w:rsid w:val="00C47DB7"/>
    <w:rsid w:val="00C54995"/>
    <w:rsid w:val="00C54D41"/>
    <w:rsid w:val="00C60783"/>
    <w:rsid w:val="00C64672"/>
    <w:rsid w:val="00C70697"/>
    <w:rsid w:val="00C72093"/>
    <w:rsid w:val="00C72EF4"/>
    <w:rsid w:val="00C744FE"/>
    <w:rsid w:val="00C75D2F"/>
    <w:rsid w:val="00C767BE"/>
    <w:rsid w:val="00C76E3C"/>
    <w:rsid w:val="00C81568"/>
    <w:rsid w:val="00C86EE5"/>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2663"/>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18AD"/>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0E94"/>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B1D"/>
    <w:rsid w:val="00F15FA5"/>
    <w:rsid w:val="00F209B7"/>
    <w:rsid w:val="00F2376F"/>
    <w:rsid w:val="00F243D8"/>
    <w:rsid w:val="00F30828"/>
    <w:rsid w:val="00F313D6"/>
    <w:rsid w:val="00F3793A"/>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C755E"/>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A2445"/>
  <w15:chartTrackingRefBased/>
  <w15:docId w15:val="{0EBAD43D-FB14-401B-A23E-A51751694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518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6D51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
    <w:basedOn w:val="Heading1"/>
    <w:next w:val="Normal"/>
    <w:link w:val="Heading2Char"/>
    <w:qFormat/>
    <w:rsid w:val="006D5189"/>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D51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D5189"/>
    <w:pPr>
      <w:ind w:left="1418" w:hanging="1418"/>
      <w:outlineLvl w:val="3"/>
    </w:pPr>
    <w:rPr>
      <w:sz w:val="24"/>
    </w:rPr>
  </w:style>
  <w:style w:type="paragraph" w:styleId="Heading5">
    <w:name w:val="heading 5"/>
    <w:basedOn w:val="Heading4"/>
    <w:next w:val="Normal"/>
    <w:link w:val="Heading5Char"/>
    <w:qFormat/>
    <w:rsid w:val="006D5189"/>
    <w:pPr>
      <w:ind w:left="1701" w:hanging="1701"/>
      <w:outlineLvl w:val="4"/>
    </w:pPr>
    <w:rPr>
      <w:sz w:val="22"/>
    </w:rPr>
  </w:style>
  <w:style w:type="paragraph" w:styleId="Heading6">
    <w:name w:val="heading 6"/>
    <w:basedOn w:val="H6"/>
    <w:next w:val="Normal"/>
    <w:link w:val="Heading6Char"/>
    <w:qFormat/>
    <w:rsid w:val="006D5189"/>
    <w:pPr>
      <w:outlineLvl w:val="5"/>
    </w:pPr>
  </w:style>
  <w:style w:type="paragraph" w:styleId="Heading7">
    <w:name w:val="heading 7"/>
    <w:basedOn w:val="H6"/>
    <w:next w:val="Normal"/>
    <w:link w:val="Heading7Char"/>
    <w:qFormat/>
    <w:rsid w:val="006D5189"/>
    <w:pPr>
      <w:outlineLvl w:val="6"/>
    </w:pPr>
  </w:style>
  <w:style w:type="paragraph" w:styleId="Heading8">
    <w:name w:val="heading 8"/>
    <w:basedOn w:val="Heading1"/>
    <w:next w:val="Normal"/>
    <w:link w:val="Heading8Char"/>
    <w:qFormat/>
    <w:rsid w:val="006D5189"/>
    <w:pPr>
      <w:ind w:left="0" w:firstLine="0"/>
      <w:outlineLvl w:val="7"/>
    </w:pPr>
  </w:style>
  <w:style w:type="paragraph" w:styleId="Heading9">
    <w:name w:val="heading 9"/>
    <w:basedOn w:val="Heading8"/>
    <w:next w:val="Normal"/>
    <w:link w:val="Heading9Char"/>
    <w:qFormat/>
    <w:rsid w:val="006D51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D5189"/>
    <w:pPr>
      <w:spacing w:before="180"/>
      <w:ind w:left="2693" w:hanging="2693"/>
    </w:pPr>
    <w:rPr>
      <w:b/>
    </w:rPr>
  </w:style>
  <w:style w:type="paragraph" w:styleId="TOC1">
    <w:name w:val="toc 1"/>
    <w:uiPriority w:val="39"/>
    <w:rsid w:val="006D51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D5189"/>
    <w:pPr>
      <w:keepNext/>
      <w:keepLines/>
      <w:spacing w:before="180"/>
      <w:jc w:val="center"/>
    </w:pPr>
  </w:style>
  <w:style w:type="paragraph" w:styleId="Caption">
    <w:name w:val="caption"/>
    <w:basedOn w:val="Normal"/>
    <w:next w:val="Normal"/>
    <w:qFormat/>
    <w:rsid w:val="006D5189"/>
    <w:pPr>
      <w:spacing w:before="120" w:after="120"/>
    </w:pPr>
    <w:rPr>
      <w:b/>
      <w:lang w:eastAsia="en-GB"/>
    </w:rPr>
  </w:style>
  <w:style w:type="paragraph" w:styleId="TOC5">
    <w:name w:val="toc 5"/>
    <w:basedOn w:val="TOC4"/>
    <w:uiPriority w:val="39"/>
    <w:rsid w:val="006D5189"/>
    <w:pPr>
      <w:ind w:left="1701" w:hanging="1701"/>
    </w:pPr>
  </w:style>
  <w:style w:type="paragraph" w:styleId="TOC4">
    <w:name w:val="toc 4"/>
    <w:basedOn w:val="TOC3"/>
    <w:uiPriority w:val="39"/>
    <w:rsid w:val="006D5189"/>
    <w:pPr>
      <w:ind w:left="1418" w:hanging="1418"/>
    </w:pPr>
  </w:style>
  <w:style w:type="paragraph" w:styleId="TOC3">
    <w:name w:val="toc 3"/>
    <w:basedOn w:val="TOC2"/>
    <w:uiPriority w:val="39"/>
    <w:rsid w:val="006D5189"/>
    <w:pPr>
      <w:ind w:left="1134" w:hanging="1134"/>
    </w:pPr>
  </w:style>
  <w:style w:type="paragraph" w:styleId="TOC2">
    <w:name w:val="toc 2"/>
    <w:basedOn w:val="TOC1"/>
    <w:uiPriority w:val="39"/>
    <w:rsid w:val="006D5189"/>
    <w:pPr>
      <w:keepNext w:val="0"/>
      <w:spacing w:before="0"/>
      <w:ind w:left="851" w:hanging="851"/>
    </w:pPr>
    <w:rPr>
      <w:sz w:val="20"/>
    </w:rPr>
  </w:style>
  <w:style w:type="paragraph" w:styleId="Index2">
    <w:name w:val="index 2"/>
    <w:basedOn w:val="Index1"/>
    <w:rsid w:val="006D5189"/>
    <w:pPr>
      <w:ind w:left="284"/>
    </w:pPr>
  </w:style>
  <w:style w:type="paragraph" w:styleId="Index1">
    <w:name w:val="index 1"/>
    <w:basedOn w:val="Normal"/>
    <w:rsid w:val="006D5189"/>
    <w:pPr>
      <w:keepLines/>
      <w:spacing w:after="0"/>
    </w:pPr>
  </w:style>
  <w:style w:type="paragraph" w:styleId="DocumentMap">
    <w:name w:val="Document Map"/>
    <w:basedOn w:val="Normal"/>
    <w:link w:val="DocumentMapChar"/>
    <w:rsid w:val="006D5189"/>
    <w:pPr>
      <w:shd w:val="clear" w:color="auto" w:fill="000080"/>
    </w:pPr>
    <w:rPr>
      <w:rFonts w:ascii="Tahoma" w:hAnsi="Tahoma" w:cs="Tahoma"/>
    </w:rPr>
  </w:style>
  <w:style w:type="paragraph" w:styleId="ListNumber2">
    <w:name w:val="List Number 2"/>
    <w:basedOn w:val="ListNumber"/>
    <w:rsid w:val="006D5189"/>
    <w:pPr>
      <w:numPr>
        <w:numId w:val="22"/>
      </w:numPr>
    </w:pPr>
  </w:style>
  <w:style w:type="paragraph" w:styleId="ListNumber">
    <w:name w:val="List Number"/>
    <w:basedOn w:val="List"/>
    <w:rsid w:val="006D5189"/>
    <w:pPr>
      <w:numPr>
        <w:numId w:val="21"/>
      </w:numPr>
    </w:pPr>
    <w:rPr>
      <w:lang w:eastAsia="ja-JP"/>
    </w:rPr>
  </w:style>
  <w:style w:type="paragraph" w:styleId="List">
    <w:name w:val="List"/>
    <w:basedOn w:val="BodyText"/>
    <w:rsid w:val="006D5189"/>
    <w:pPr>
      <w:ind w:left="568" w:hanging="284"/>
    </w:pPr>
  </w:style>
  <w:style w:type="paragraph" w:styleId="Header">
    <w:name w:val="header"/>
    <w:link w:val="HeaderChar"/>
    <w:rsid w:val="006D518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5189"/>
    <w:rPr>
      <w:b/>
      <w:position w:val="6"/>
      <w:sz w:val="16"/>
    </w:rPr>
  </w:style>
  <w:style w:type="paragraph" w:styleId="FootnoteText">
    <w:name w:val="footnote text"/>
    <w:basedOn w:val="Normal"/>
    <w:link w:val="FootnoteTextChar"/>
    <w:rsid w:val="006D5189"/>
    <w:pPr>
      <w:keepLines/>
      <w:spacing w:after="0"/>
      <w:ind w:left="454" w:hanging="454"/>
    </w:pPr>
    <w:rPr>
      <w:sz w:val="16"/>
    </w:rPr>
  </w:style>
  <w:style w:type="paragraph" w:customStyle="1" w:styleId="3GPPHeader">
    <w:name w:val="3GPP_Header"/>
    <w:basedOn w:val="BodyText"/>
    <w:rsid w:val="006D5189"/>
    <w:pPr>
      <w:tabs>
        <w:tab w:val="left" w:pos="1701"/>
        <w:tab w:val="right" w:pos="9639"/>
      </w:tabs>
      <w:spacing w:after="240"/>
    </w:pPr>
    <w:rPr>
      <w:b/>
      <w:sz w:val="24"/>
    </w:rPr>
  </w:style>
  <w:style w:type="paragraph" w:styleId="TOC9">
    <w:name w:val="toc 9"/>
    <w:basedOn w:val="TOC8"/>
    <w:uiPriority w:val="39"/>
    <w:rsid w:val="006D5189"/>
    <w:pPr>
      <w:ind w:left="1418" w:hanging="1418"/>
    </w:pPr>
  </w:style>
  <w:style w:type="paragraph" w:styleId="TOC6">
    <w:name w:val="toc 6"/>
    <w:basedOn w:val="TOC5"/>
    <w:next w:val="Normal"/>
    <w:uiPriority w:val="39"/>
    <w:rsid w:val="006D5189"/>
    <w:pPr>
      <w:ind w:left="1985" w:hanging="1985"/>
    </w:pPr>
  </w:style>
  <w:style w:type="paragraph" w:styleId="TOC7">
    <w:name w:val="toc 7"/>
    <w:basedOn w:val="TOC6"/>
    <w:next w:val="Normal"/>
    <w:uiPriority w:val="39"/>
    <w:rsid w:val="006D5189"/>
    <w:pPr>
      <w:ind w:left="2268" w:hanging="2268"/>
    </w:pPr>
  </w:style>
  <w:style w:type="paragraph" w:styleId="ListBullet2">
    <w:name w:val="List Bullet 2"/>
    <w:basedOn w:val="ListBullet"/>
    <w:rsid w:val="006D5189"/>
    <w:pPr>
      <w:numPr>
        <w:numId w:val="17"/>
      </w:numPr>
    </w:pPr>
  </w:style>
  <w:style w:type="paragraph" w:styleId="ListBullet">
    <w:name w:val="List Bullet"/>
    <w:basedOn w:val="List"/>
    <w:rsid w:val="006D5189"/>
    <w:pPr>
      <w:numPr>
        <w:numId w:val="16"/>
      </w:numPr>
    </w:pPr>
    <w:rPr>
      <w:lang w:eastAsia="ja-JP"/>
    </w:rPr>
  </w:style>
  <w:style w:type="paragraph" w:styleId="ListBullet3">
    <w:name w:val="List Bullet 3"/>
    <w:basedOn w:val="ListBullet2"/>
    <w:rsid w:val="006D5189"/>
    <w:pPr>
      <w:numPr>
        <w:numId w:val="18"/>
      </w:numPr>
    </w:pPr>
  </w:style>
  <w:style w:type="paragraph" w:customStyle="1" w:styleId="EQ">
    <w:name w:val="EQ"/>
    <w:basedOn w:val="Normal"/>
    <w:next w:val="Normal"/>
    <w:rsid w:val="006D5189"/>
    <w:pPr>
      <w:keepLines/>
      <w:tabs>
        <w:tab w:val="center" w:pos="4536"/>
        <w:tab w:val="right" w:pos="9072"/>
      </w:tabs>
    </w:pPr>
    <w:rPr>
      <w:noProof/>
    </w:rPr>
  </w:style>
  <w:style w:type="paragraph" w:styleId="List2">
    <w:name w:val="List 2"/>
    <w:basedOn w:val="List"/>
    <w:rsid w:val="006D5189"/>
    <w:pPr>
      <w:ind w:left="851"/>
    </w:pPr>
    <w:rPr>
      <w:lang w:eastAsia="ja-JP"/>
    </w:rPr>
  </w:style>
  <w:style w:type="paragraph" w:styleId="List3">
    <w:name w:val="List 3"/>
    <w:basedOn w:val="List2"/>
    <w:rsid w:val="006D5189"/>
    <w:pPr>
      <w:ind w:left="1135"/>
    </w:pPr>
  </w:style>
  <w:style w:type="paragraph" w:styleId="List4">
    <w:name w:val="List 4"/>
    <w:basedOn w:val="List3"/>
    <w:rsid w:val="006D5189"/>
    <w:pPr>
      <w:ind w:left="1418"/>
    </w:pPr>
  </w:style>
  <w:style w:type="paragraph" w:styleId="List5">
    <w:name w:val="List 5"/>
    <w:basedOn w:val="List4"/>
    <w:rsid w:val="006D5189"/>
    <w:pPr>
      <w:ind w:left="1702"/>
    </w:pPr>
  </w:style>
  <w:style w:type="paragraph" w:customStyle="1" w:styleId="EditorsNote">
    <w:name w:val="Editor's Note"/>
    <w:basedOn w:val="NO"/>
    <w:link w:val="EditorsNoteChar"/>
    <w:rsid w:val="006D5189"/>
    <w:rPr>
      <w:color w:val="FF0000"/>
      <w:lang w:val="x-none" w:eastAsia="x-none"/>
    </w:rPr>
  </w:style>
  <w:style w:type="paragraph" w:styleId="ListBullet4">
    <w:name w:val="List Bullet 4"/>
    <w:basedOn w:val="ListBullet3"/>
    <w:rsid w:val="006D5189"/>
    <w:pPr>
      <w:numPr>
        <w:numId w:val="19"/>
      </w:numPr>
    </w:pPr>
  </w:style>
  <w:style w:type="paragraph" w:styleId="ListBullet5">
    <w:name w:val="List Bullet 5"/>
    <w:basedOn w:val="ListBullet4"/>
    <w:rsid w:val="006D5189"/>
    <w:pPr>
      <w:numPr>
        <w:numId w:val="20"/>
      </w:numPr>
    </w:pPr>
  </w:style>
  <w:style w:type="paragraph" w:styleId="Footer">
    <w:name w:val="footer"/>
    <w:basedOn w:val="Header"/>
    <w:link w:val="FooterChar"/>
    <w:rsid w:val="006D5189"/>
    <w:pPr>
      <w:jc w:val="center"/>
    </w:pPr>
    <w:rPr>
      <w:i/>
    </w:rPr>
  </w:style>
  <w:style w:type="paragraph" w:customStyle="1" w:styleId="Reference">
    <w:name w:val="Reference"/>
    <w:basedOn w:val="BodyText"/>
    <w:rsid w:val="006D5189"/>
    <w:pPr>
      <w:numPr>
        <w:numId w:val="2"/>
      </w:numPr>
    </w:pPr>
  </w:style>
  <w:style w:type="paragraph" w:styleId="BalloonText">
    <w:name w:val="Balloon Text"/>
    <w:basedOn w:val="Normal"/>
    <w:link w:val="BalloonTextChar"/>
    <w:rsid w:val="006D5189"/>
    <w:pPr>
      <w:spacing w:after="0"/>
    </w:pPr>
    <w:rPr>
      <w:rFonts w:ascii="Segoe UI" w:hAnsi="Segoe UI" w:cs="Segoe UI"/>
      <w:sz w:val="18"/>
      <w:szCs w:val="18"/>
    </w:rPr>
  </w:style>
  <w:style w:type="character" w:styleId="PageNumber">
    <w:name w:val="page number"/>
    <w:basedOn w:val="DefaultParagraphFont"/>
    <w:rsid w:val="006D518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D5189"/>
    <w:pPr>
      <w:spacing w:after="120"/>
      <w:jc w:val="both"/>
    </w:pPr>
    <w:rPr>
      <w:rFonts w:ascii="Arial" w:hAnsi="Arial"/>
      <w:lang w:eastAsia="zh-CN"/>
    </w:rPr>
  </w:style>
  <w:style w:type="character" w:styleId="Hyperlink">
    <w:name w:val="Hyperlink"/>
    <w:uiPriority w:val="99"/>
    <w:rsid w:val="006D5189"/>
    <w:rPr>
      <w:color w:val="0000FF"/>
      <w:u w:val="single"/>
    </w:rPr>
  </w:style>
  <w:style w:type="character" w:styleId="FollowedHyperlink">
    <w:name w:val="FollowedHyperlink"/>
    <w:unhideWhenUsed/>
    <w:rsid w:val="006D5189"/>
    <w:rPr>
      <w:color w:val="800080"/>
      <w:u w:val="single"/>
    </w:rPr>
  </w:style>
  <w:style w:type="character" w:styleId="CommentReference">
    <w:name w:val="annotation reference"/>
    <w:uiPriority w:val="99"/>
    <w:qFormat/>
    <w:rsid w:val="006D5189"/>
    <w:rPr>
      <w:sz w:val="16"/>
      <w:szCs w:val="16"/>
    </w:rPr>
  </w:style>
  <w:style w:type="paragraph" w:styleId="CommentText">
    <w:name w:val="annotation text"/>
    <w:basedOn w:val="Normal"/>
    <w:link w:val="CommentTextChar"/>
    <w:uiPriority w:val="99"/>
    <w:qFormat/>
    <w:rsid w:val="006D5189"/>
  </w:style>
  <w:style w:type="paragraph" w:styleId="CommentSubject">
    <w:name w:val="annotation subject"/>
    <w:basedOn w:val="CommentText"/>
    <w:next w:val="CommentText"/>
    <w:link w:val="CommentSubjectChar"/>
    <w:rsid w:val="006D5189"/>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6D5189"/>
    <w:rPr>
      <w:rFonts w:ascii="Arial" w:hAnsi="Arial"/>
      <w:sz w:val="36"/>
      <w:lang w:eastAsia="ja-JP"/>
    </w:rPr>
  </w:style>
  <w:style w:type="paragraph" w:customStyle="1" w:styleId="B1">
    <w:name w:val="B1"/>
    <w:basedOn w:val="List"/>
    <w:link w:val="B1Char1"/>
    <w:rsid w:val="006D5189"/>
    <w:rPr>
      <w:rFonts w:ascii="Times New Roman" w:hAnsi="Times New Roman"/>
    </w:rPr>
  </w:style>
  <w:style w:type="paragraph" w:customStyle="1" w:styleId="B2">
    <w:name w:val="B2"/>
    <w:basedOn w:val="List2"/>
    <w:link w:val="B2Char"/>
    <w:rsid w:val="006D5189"/>
    <w:rPr>
      <w:rFonts w:ascii="Times New Roman" w:hAnsi="Times New Roman"/>
    </w:rPr>
  </w:style>
  <w:style w:type="paragraph" w:customStyle="1" w:styleId="B3">
    <w:name w:val="B3"/>
    <w:basedOn w:val="List3"/>
    <w:link w:val="B3Char2"/>
    <w:rsid w:val="006D5189"/>
    <w:rPr>
      <w:rFonts w:ascii="Times New Roman" w:hAnsi="Times New Roman"/>
    </w:rPr>
  </w:style>
  <w:style w:type="paragraph" w:customStyle="1" w:styleId="B4">
    <w:name w:val="B4"/>
    <w:basedOn w:val="List4"/>
    <w:link w:val="B4Char"/>
    <w:rsid w:val="006D5189"/>
    <w:rPr>
      <w:rFonts w:ascii="Times New Roman" w:hAnsi="Times New Roman"/>
    </w:rPr>
  </w:style>
  <w:style w:type="paragraph" w:customStyle="1" w:styleId="Proposal">
    <w:name w:val="Proposal"/>
    <w:basedOn w:val="BodyText"/>
    <w:rsid w:val="006D518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D5189"/>
    <w:rPr>
      <w:rFonts w:ascii="Arial" w:hAnsi="Arial"/>
      <w:lang w:eastAsia="zh-CN"/>
    </w:rPr>
  </w:style>
  <w:style w:type="paragraph" w:customStyle="1" w:styleId="B5">
    <w:name w:val="B5"/>
    <w:basedOn w:val="List5"/>
    <w:link w:val="B5Char"/>
    <w:rsid w:val="006D5189"/>
    <w:rPr>
      <w:rFonts w:ascii="Times New Roman" w:hAnsi="Times New Roman"/>
    </w:rPr>
  </w:style>
  <w:style w:type="paragraph" w:customStyle="1" w:styleId="EX">
    <w:name w:val="EX"/>
    <w:basedOn w:val="Normal"/>
    <w:rsid w:val="006D5189"/>
    <w:pPr>
      <w:keepLines/>
      <w:ind w:left="1702" w:hanging="1418"/>
    </w:pPr>
  </w:style>
  <w:style w:type="paragraph" w:customStyle="1" w:styleId="EW">
    <w:name w:val="EW"/>
    <w:basedOn w:val="EX"/>
    <w:rsid w:val="006D5189"/>
    <w:pPr>
      <w:spacing w:after="0"/>
    </w:pPr>
  </w:style>
  <w:style w:type="paragraph" w:customStyle="1" w:styleId="TAL">
    <w:name w:val="TAL"/>
    <w:basedOn w:val="Normal"/>
    <w:link w:val="TALCar"/>
    <w:rsid w:val="006D5189"/>
    <w:pPr>
      <w:keepNext/>
      <w:keepLines/>
      <w:spacing w:after="0"/>
    </w:pPr>
    <w:rPr>
      <w:rFonts w:ascii="Arial" w:hAnsi="Arial"/>
      <w:sz w:val="18"/>
      <w:lang w:val="x-none" w:eastAsia="x-none"/>
    </w:rPr>
  </w:style>
  <w:style w:type="paragraph" w:customStyle="1" w:styleId="TAC">
    <w:name w:val="TAC"/>
    <w:basedOn w:val="TAL"/>
    <w:rsid w:val="006D5189"/>
    <w:pPr>
      <w:jc w:val="center"/>
    </w:pPr>
  </w:style>
  <w:style w:type="paragraph" w:customStyle="1" w:styleId="TAH">
    <w:name w:val="TAH"/>
    <w:basedOn w:val="TAC"/>
    <w:link w:val="TAHCar"/>
    <w:rsid w:val="006D5189"/>
    <w:rPr>
      <w:b/>
    </w:rPr>
  </w:style>
  <w:style w:type="paragraph" w:customStyle="1" w:styleId="TAN">
    <w:name w:val="TAN"/>
    <w:basedOn w:val="TAL"/>
    <w:rsid w:val="006D5189"/>
    <w:pPr>
      <w:ind w:left="851" w:hanging="851"/>
    </w:pPr>
  </w:style>
  <w:style w:type="paragraph" w:customStyle="1" w:styleId="TAR">
    <w:name w:val="TAR"/>
    <w:basedOn w:val="TAL"/>
    <w:rsid w:val="006D5189"/>
    <w:pPr>
      <w:jc w:val="right"/>
    </w:pPr>
  </w:style>
  <w:style w:type="paragraph" w:customStyle="1" w:styleId="TH">
    <w:name w:val="TH"/>
    <w:basedOn w:val="Normal"/>
    <w:link w:val="THChar"/>
    <w:rsid w:val="006D5189"/>
    <w:pPr>
      <w:keepNext/>
      <w:keepLines/>
      <w:spacing w:before="60"/>
      <w:jc w:val="center"/>
    </w:pPr>
    <w:rPr>
      <w:rFonts w:ascii="Arial" w:hAnsi="Arial"/>
      <w:b/>
      <w:lang w:val="x-none" w:eastAsia="x-none"/>
    </w:rPr>
  </w:style>
  <w:style w:type="paragraph" w:customStyle="1" w:styleId="TF">
    <w:name w:val="TF"/>
    <w:basedOn w:val="TH"/>
    <w:link w:val="TFChar"/>
    <w:rsid w:val="006D5189"/>
    <w:pPr>
      <w:keepNext w:val="0"/>
      <w:spacing w:before="0" w:after="240"/>
    </w:pPr>
  </w:style>
  <w:style w:type="paragraph" w:customStyle="1" w:styleId="TT">
    <w:name w:val="TT"/>
    <w:basedOn w:val="Heading1"/>
    <w:next w:val="Normal"/>
    <w:rsid w:val="006D5189"/>
    <w:pPr>
      <w:outlineLvl w:val="9"/>
    </w:pPr>
  </w:style>
  <w:style w:type="paragraph" w:customStyle="1" w:styleId="ZA">
    <w:name w:val="ZA"/>
    <w:rsid w:val="006D51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51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518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51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5189"/>
  </w:style>
  <w:style w:type="paragraph" w:customStyle="1" w:styleId="ZH">
    <w:name w:val="ZH"/>
    <w:rsid w:val="006D518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51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5189"/>
    <w:pPr>
      <w:framePr w:hRule="auto" w:wrap="notBeside" w:y="852"/>
    </w:pPr>
    <w:rPr>
      <w:i w:val="0"/>
      <w:sz w:val="40"/>
    </w:rPr>
  </w:style>
  <w:style w:type="paragraph" w:customStyle="1" w:styleId="ZU">
    <w:name w:val="ZU"/>
    <w:rsid w:val="006D51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5189"/>
    <w:pPr>
      <w:framePr w:wrap="notBeside" w:y="16161"/>
    </w:pPr>
  </w:style>
  <w:style w:type="paragraph" w:customStyle="1" w:styleId="FP">
    <w:name w:val="FP"/>
    <w:basedOn w:val="Normal"/>
    <w:rsid w:val="006D5189"/>
    <w:pPr>
      <w:spacing w:after="0"/>
    </w:pPr>
  </w:style>
  <w:style w:type="paragraph" w:customStyle="1" w:styleId="Observation">
    <w:name w:val="Observation"/>
    <w:basedOn w:val="Proposal"/>
    <w:qFormat/>
    <w:rsid w:val="006D5189"/>
    <w:pPr>
      <w:numPr>
        <w:numId w:val="13"/>
      </w:numPr>
      <w:ind w:left="1701" w:hanging="1701"/>
    </w:pPr>
    <w:rPr>
      <w:lang w:eastAsia="ja-JP"/>
    </w:rPr>
  </w:style>
  <w:style w:type="paragraph" w:styleId="TableofFigures">
    <w:name w:val="table of figures"/>
    <w:basedOn w:val="BodyText"/>
    <w:next w:val="Normal"/>
    <w:uiPriority w:val="99"/>
    <w:rsid w:val="006D5189"/>
    <w:pPr>
      <w:ind w:left="1701" w:hanging="1701"/>
      <w:jc w:val="left"/>
    </w:pPr>
    <w:rPr>
      <w:b/>
    </w:rPr>
  </w:style>
  <w:style w:type="character" w:customStyle="1" w:styleId="B1Char1">
    <w:name w:val="B1 Char1"/>
    <w:link w:val="B1"/>
    <w:qFormat/>
    <w:rsid w:val="006D5189"/>
    <w:rPr>
      <w:rFonts w:ascii="Times New Roman" w:hAnsi="Times New Roman"/>
      <w:lang w:eastAsia="zh-CN"/>
    </w:rPr>
  </w:style>
  <w:style w:type="character" w:customStyle="1" w:styleId="B2Char">
    <w:name w:val="B2 Char"/>
    <w:link w:val="B2"/>
    <w:qFormat/>
    <w:rsid w:val="006D5189"/>
    <w:rPr>
      <w:rFonts w:ascii="Times New Roman" w:hAnsi="Times New Roman"/>
      <w:lang w:eastAsia="ja-JP"/>
    </w:rPr>
  </w:style>
  <w:style w:type="character" w:customStyle="1" w:styleId="B3Char2">
    <w:name w:val="B3 Char2"/>
    <w:link w:val="B3"/>
    <w:qFormat/>
    <w:rsid w:val="006D5189"/>
    <w:rPr>
      <w:rFonts w:ascii="Times New Roman" w:hAnsi="Times New Roman"/>
      <w:lang w:eastAsia="ja-JP"/>
    </w:rPr>
  </w:style>
  <w:style w:type="character" w:customStyle="1" w:styleId="B4Char">
    <w:name w:val="B4 Char"/>
    <w:link w:val="B4"/>
    <w:rsid w:val="006D5189"/>
    <w:rPr>
      <w:rFonts w:ascii="Times New Roman" w:hAnsi="Times New Roman"/>
      <w:lang w:eastAsia="ja-JP"/>
    </w:rPr>
  </w:style>
  <w:style w:type="character" w:customStyle="1" w:styleId="B5Char">
    <w:name w:val="B5 Char"/>
    <w:link w:val="B5"/>
    <w:rsid w:val="006D5189"/>
    <w:rPr>
      <w:rFonts w:ascii="Times New Roman" w:hAnsi="Times New Roman"/>
      <w:lang w:eastAsia="ja-JP"/>
    </w:rPr>
  </w:style>
  <w:style w:type="paragraph" w:customStyle="1" w:styleId="B6">
    <w:name w:val="B6"/>
    <w:basedOn w:val="B5"/>
    <w:link w:val="B6Char"/>
    <w:rsid w:val="006D5189"/>
    <w:pPr>
      <w:ind w:left="1985"/>
    </w:pPr>
  </w:style>
  <w:style w:type="character" w:customStyle="1" w:styleId="B6Char">
    <w:name w:val="B6 Char"/>
    <w:link w:val="B6"/>
    <w:rsid w:val="006D5189"/>
    <w:rPr>
      <w:rFonts w:ascii="Times New Roman" w:hAnsi="Times New Roman"/>
      <w:lang w:eastAsia="ja-JP"/>
    </w:rPr>
  </w:style>
  <w:style w:type="paragraph" w:customStyle="1" w:styleId="B7">
    <w:name w:val="B7"/>
    <w:basedOn w:val="B6"/>
    <w:link w:val="B7Char"/>
    <w:rsid w:val="006D5189"/>
    <w:pPr>
      <w:ind w:left="2269"/>
    </w:pPr>
  </w:style>
  <w:style w:type="character" w:customStyle="1" w:styleId="B7Char">
    <w:name w:val="B7 Char"/>
    <w:basedOn w:val="B6Char"/>
    <w:link w:val="B7"/>
    <w:rsid w:val="006D5189"/>
    <w:rPr>
      <w:rFonts w:ascii="Times New Roman" w:hAnsi="Times New Roman"/>
      <w:lang w:eastAsia="ja-JP"/>
    </w:rPr>
  </w:style>
  <w:style w:type="paragraph" w:customStyle="1" w:styleId="B8">
    <w:name w:val="B8"/>
    <w:basedOn w:val="B7"/>
    <w:qFormat/>
    <w:rsid w:val="006D5189"/>
    <w:pPr>
      <w:ind w:left="2552"/>
    </w:pPr>
  </w:style>
  <w:style w:type="character" w:customStyle="1" w:styleId="BalloonTextChar">
    <w:name w:val="Balloon Text Char"/>
    <w:link w:val="BalloonText"/>
    <w:rsid w:val="006D5189"/>
    <w:rPr>
      <w:rFonts w:ascii="Segoe UI" w:hAnsi="Segoe UI" w:cs="Segoe UI"/>
      <w:sz w:val="18"/>
      <w:szCs w:val="18"/>
      <w:lang w:eastAsia="ja-JP"/>
    </w:rPr>
  </w:style>
  <w:style w:type="character" w:customStyle="1" w:styleId="CommentTextChar">
    <w:name w:val="Comment Text Char"/>
    <w:link w:val="CommentText"/>
    <w:uiPriority w:val="99"/>
    <w:qFormat/>
    <w:rsid w:val="006D5189"/>
    <w:rPr>
      <w:rFonts w:ascii="Times New Roman" w:hAnsi="Times New Roman"/>
      <w:lang w:eastAsia="ja-JP"/>
    </w:rPr>
  </w:style>
  <w:style w:type="character" w:customStyle="1" w:styleId="CommentSubjectChar">
    <w:name w:val="Comment Subject Char"/>
    <w:link w:val="CommentSubject"/>
    <w:rsid w:val="006D5189"/>
    <w:rPr>
      <w:rFonts w:ascii="Times New Roman" w:hAnsi="Times New Roman"/>
      <w:b/>
      <w:bCs/>
      <w:lang w:eastAsia="ja-JP"/>
    </w:rPr>
  </w:style>
  <w:style w:type="paragraph" w:customStyle="1" w:styleId="CRCoverPage">
    <w:name w:val="CR Cover Page"/>
    <w:link w:val="CRCoverPageZchn"/>
    <w:rsid w:val="006D5189"/>
    <w:pPr>
      <w:spacing w:after="120"/>
    </w:pPr>
    <w:rPr>
      <w:rFonts w:ascii="Arial" w:hAnsi="Arial"/>
      <w:lang w:eastAsia="ko-KR"/>
    </w:rPr>
  </w:style>
  <w:style w:type="character" w:customStyle="1" w:styleId="CRCoverPageZchn">
    <w:name w:val="CR Cover Page Zchn"/>
    <w:link w:val="CRCoverPage"/>
    <w:rsid w:val="006D5189"/>
    <w:rPr>
      <w:rFonts w:ascii="Arial" w:hAnsi="Arial"/>
      <w:lang w:eastAsia="ko-KR"/>
    </w:rPr>
  </w:style>
  <w:style w:type="paragraph" w:customStyle="1" w:styleId="Doc-text2">
    <w:name w:val="Doc-text2"/>
    <w:basedOn w:val="Normal"/>
    <w:link w:val="Doc-text2Char"/>
    <w:qFormat/>
    <w:rsid w:val="006D518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D5189"/>
    <w:rPr>
      <w:rFonts w:ascii="Arial" w:eastAsia="MS Mincho" w:hAnsi="Arial"/>
      <w:szCs w:val="24"/>
      <w:lang w:val="x-none" w:eastAsia="x-none"/>
    </w:rPr>
  </w:style>
  <w:style w:type="character" w:customStyle="1" w:styleId="DocumentMapChar">
    <w:name w:val="Document Map Char"/>
    <w:link w:val="DocumentMap"/>
    <w:rsid w:val="006D5189"/>
    <w:rPr>
      <w:rFonts w:ascii="Tahoma" w:hAnsi="Tahoma" w:cs="Tahoma"/>
      <w:shd w:val="clear" w:color="auto" w:fill="000080"/>
      <w:lang w:eastAsia="ja-JP"/>
    </w:rPr>
  </w:style>
  <w:style w:type="paragraph" w:customStyle="1" w:styleId="NO">
    <w:name w:val="NO"/>
    <w:basedOn w:val="Normal"/>
    <w:link w:val="NOChar"/>
    <w:rsid w:val="006D5189"/>
    <w:pPr>
      <w:keepLines/>
      <w:ind w:left="1135" w:hanging="851"/>
    </w:pPr>
  </w:style>
  <w:style w:type="character" w:customStyle="1" w:styleId="NOChar">
    <w:name w:val="NO Char"/>
    <w:link w:val="NO"/>
    <w:qFormat/>
    <w:rsid w:val="006D5189"/>
    <w:rPr>
      <w:rFonts w:ascii="Times New Roman" w:hAnsi="Times New Roman"/>
      <w:lang w:eastAsia="ja-JP"/>
    </w:rPr>
  </w:style>
  <w:style w:type="character" w:customStyle="1" w:styleId="EditorsNoteChar">
    <w:name w:val="Editor's Note Char"/>
    <w:link w:val="EditorsNote"/>
    <w:rsid w:val="006D5189"/>
    <w:rPr>
      <w:rFonts w:ascii="Times New Roman" w:hAnsi="Times New Roman"/>
      <w:color w:val="FF0000"/>
      <w:lang w:val="x-none" w:eastAsia="x-none"/>
    </w:rPr>
  </w:style>
  <w:style w:type="paragraph" w:customStyle="1" w:styleId="EmailDiscussion">
    <w:name w:val="EmailDiscussion"/>
    <w:basedOn w:val="Normal"/>
    <w:next w:val="Normal"/>
    <w:rsid w:val="006D5189"/>
    <w:pPr>
      <w:numPr>
        <w:numId w:val="14"/>
      </w:numPr>
      <w:spacing w:before="40" w:after="0"/>
    </w:pPr>
    <w:rPr>
      <w:rFonts w:ascii="Arial" w:eastAsia="MS Mincho" w:hAnsi="Arial"/>
      <w:b/>
      <w:szCs w:val="24"/>
      <w:lang w:eastAsia="en-GB"/>
    </w:rPr>
  </w:style>
  <w:style w:type="character" w:styleId="Emphasis">
    <w:name w:val="Emphasis"/>
    <w:qFormat/>
    <w:rsid w:val="006D5189"/>
    <w:rPr>
      <w:i/>
      <w:iCs/>
    </w:rPr>
  </w:style>
  <w:style w:type="paragraph" w:customStyle="1" w:styleId="FigureTitle">
    <w:name w:val="Figure_Title"/>
    <w:basedOn w:val="Normal"/>
    <w:next w:val="Normal"/>
    <w:rsid w:val="006D518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5189"/>
    <w:rPr>
      <w:rFonts w:ascii="Arial" w:hAnsi="Arial"/>
      <w:b/>
      <w:noProof/>
      <w:sz w:val="18"/>
      <w:lang w:eastAsia="ja-JP"/>
    </w:rPr>
  </w:style>
  <w:style w:type="character" w:customStyle="1" w:styleId="FooterChar">
    <w:name w:val="Footer Char"/>
    <w:link w:val="Footer"/>
    <w:rsid w:val="006D5189"/>
    <w:rPr>
      <w:rFonts w:ascii="Arial" w:hAnsi="Arial"/>
      <w:b/>
      <w:i/>
      <w:noProof/>
      <w:sz w:val="18"/>
      <w:lang w:eastAsia="ja-JP"/>
    </w:rPr>
  </w:style>
  <w:style w:type="character" w:customStyle="1" w:styleId="FootnoteTextChar">
    <w:name w:val="Footnote Text Char"/>
    <w:link w:val="FootnoteText"/>
    <w:rsid w:val="006D5189"/>
    <w:rPr>
      <w:rFonts w:ascii="Times New Roman" w:hAnsi="Times New Roman"/>
      <w:sz w:val="16"/>
      <w:lang w:eastAsia="ja-JP"/>
    </w:rPr>
  </w:style>
  <w:style w:type="paragraph" w:customStyle="1" w:styleId="Guidance">
    <w:name w:val="Guidance"/>
    <w:basedOn w:val="Normal"/>
    <w:rsid w:val="006D5189"/>
    <w:rPr>
      <w:i/>
      <w:color w:val="0000FF"/>
    </w:rPr>
  </w:style>
  <w:style w:type="character" w:customStyle="1" w:styleId="Heading2Char">
    <w:name w:val="Heading 2 Char"/>
    <w:aliases w:val="Head2A Char,2 Char,H2 Char1,UNDERRUBRIK 1-2 Char,DO NOT USE_h2 Char,h2 Char1,h21 Char,H2 Char Char,h2 Char Char"/>
    <w:link w:val="Heading2"/>
    <w:rsid w:val="006D5189"/>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D518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5189"/>
    <w:rPr>
      <w:rFonts w:ascii="Arial" w:hAnsi="Arial"/>
      <w:sz w:val="24"/>
      <w:lang w:eastAsia="ja-JP"/>
    </w:rPr>
  </w:style>
  <w:style w:type="character" w:customStyle="1" w:styleId="Heading5Char">
    <w:name w:val="Heading 5 Char"/>
    <w:link w:val="Heading5"/>
    <w:rsid w:val="006D5189"/>
    <w:rPr>
      <w:rFonts w:ascii="Arial" w:hAnsi="Arial"/>
      <w:sz w:val="22"/>
      <w:lang w:eastAsia="ja-JP"/>
    </w:rPr>
  </w:style>
  <w:style w:type="paragraph" w:customStyle="1" w:styleId="H6">
    <w:name w:val="H6"/>
    <w:basedOn w:val="Heading5"/>
    <w:next w:val="Normal"/>
    <w:rsid w:val="006D5189"/>
    <w:pPr>
      <w:ind w:left="1985" w:hanging="1985"/>
      <w:outlineLvl w:val="9"/>
    </w:pPr>
    <w:rPr>
      <w:sz w:val="20"/>
    </w:rPr>
  </w:style>
  <w:style w:type="character" w:customStyle="1" w:styleId="Heading6Char">
    <w:name w:val="Heading 6 Char"/>
    <w:link w:val="Heading6"/>
    <w:rsid w:val="006D5189"/>
    <w:rPr>
      <w:rFonts w:ascii="Arial" w:hAnsi="Arial"/>
      <w:lang w:eastAsia="ja-JP"/>
    </w:rPr>
  </w:style>
  <w:style w:type="character" w:customStyle="1" w:styleId="Heading7Char">
    <w:name w:val="Heading 7 Char"/>
    <w:link w:val="Heading7"/>
    <w:rsid w:val="006D5189"/>
    <w:rPr>
      <w:rFonts w:ascii="Arial" w:hAnsi="Arial"/>
      <w:lang w:eastAsia="ja-JP"/>
    </w:rPr>
  </w:style>
  <w:style w:type="character" w:customStyle="1" w:styleId="Heading8Char">
    <w:name w:val="Heading 8 Char"/>
    <w:link w:val="Heading8"/>
    <w:rsid w:val="006D5189"/>
    <w:rPr>
      <w:rFonts w:ascii="Arial" w:hAnsi="Arial"/>
      <w:sz w:val="36"/>
      <w:lang w:eastAsia="ja-JP"/>
    </w:rPr>
  </w:style>
  <w:style w:type="character" w:customStyle="1" w:styleId="Heading9Char">
    <w:name w:val="Heading 9 Char"/>
    <w:link w:val="Heading9"/>
    <w:rsid w:val="006D5189"/>
    <w:rPr>
      <w:rFonts w:ascii="Arial" w:hAnsi="Arial"/>
      <w:sz w:val="36"/>
      <w:lang w:eastAsia="ja-JP"/>
    </w:rPr>
  </w:style>
  <w:style w:type="character" w:styleId="HTMLCode">
    <w:name w:val="HTML Code"/>
    <w:uiPriority w:val="99"/>
    <w:unhideWhenUsed/>
    <w:rsid w:val="006D5189"/>
    <w:rPr>
      <w:rFonts w:ascii="Courier New" w:eastAsia="Times New Roman" w:hAnsi="Courier New" w:cs="Courier New"/>
      <w:sz w:val="20"/>
      <w:szCs w:val="20"/>
    </w:rPr>
  </w:style>
  <w:style w:type="paragraph" w:styleId="IndexHeading">
    <w:name w:val="index heading"/>
    <w:basedOn w:val="Normal"/>
    <w:next w:val="Normal"/>
    <w:rsid w:val="006D5189"/>
    <w:pPr>
      <w:pBdr>
        <w:top w:val="single" w:sz="12" w:space="0" w:color="auto"/>
      </w:pBdr>
      <w:spacing w:before="360" w:after="240"/>
    </w:pPr>
    <w:rPr>
      <w:b/>
      <w:i/>
      <w:sz w:val="26"/>
      <w:lang w:eastAsia="en-GB"/>
    </w:rPr>
  </w:style>
  <w:style w:type="paragraph" w:customStyle="1" w:styleId="LD">
    <w:name w:val="LD"/>
    <w:rsid w:val="006D518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D518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D5189"/>
    <w:rPr>
      <w:rFonts w:ascii="Calibri" w:eastAsia="Calibri" w:hAnsi="Calibri"/>
      <w:sz w:val="22"/>
      <w:szCs w:val="22"/>
      <w:lang w:val="x-none" w:eastAsia="en-US"/>
    </w:rPr>
  </w:style>
  <w:style w:type="paragraph" w:customStyle="1" w:styleId="NF">
    <w:name w:val="NF"/>
    <w:basedOn w:val="NO"/>
    <w:rsid w:val="006D5189"/>
    <w:pPr>
      <w:keepNext/>
      <w:spacing w:after="0"/>
    </w:pPr>
    <w:rPr>
      <w:rFonts w:ascii="Arial" w:hAnsi="Arial"/>
      <w:sz w:val="18"/>
    </w:rPr>
  </w:style>
  <w:style w:type="paragraph" w:customStyle="1" w:styleId="NW">
    <w:name w:val="NW"/>
    <w:basedOn w:val="NO"/>
    <w:rsid w:val="006D5189"/>
    <w:pPr>
      <w:spacing w:after="0"/>
    </w:pPr>
  </w:style>
  <w:style w:type="paragraph" w:customStyle="1" w:styleId="PL">
    <w:name w:val="PL"/>
    <w:link w:val="PLChar"/>
    <w:qFormat/>
    <w:rsid w:val="006D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5189"/>
    <w:rPr>
      <w:rFonts w:ascii="Courier New" w:eastAsia="Batang" w:hAnsi="Courier New"/>
      <w:noProof/>
      <w:sz w:val="16"/>
      <w:shd w:val="clear" w:color="auto" w:fill="E6E6E6"/>
      <w:lang w:eastAsia="sv-SE"/>
    </w:rPr>
  </w:style>
  <w:style w:type="paragraph" w:styleId="PlainText">
    <w:name w:val="Plain Text"/>
    <w:basedOn w:val="Normal"/>
    <w:link w:val="PlainTextChar"/>
    <w:rsid w:val="006D5189"/>
    <w:rPr>
      <w:rFonts w:ascii="Courier New" w:hAnsi="Courier New"/>
      <w:lang w:val="nb-NO"/>
    </w:rPr>
  </w:style>
  <w:style w:type="character" w:customStyle="1" w:styleId="PlainTextChar">
    <w:name w:val="Plain Text Char"/>
    <w:link w:val="PlainText"/>
    <w:rsid w:val="006D5189"/>
    <w:rPr>
      <w:rFonts w:ascii="Courier New" w:hAnsi="Courier New"/>
      <w:lang w:val="nb-NO" w:eastAsia="ja-JP"/>
    </w:rPr>
  </w:style>
  <w:style w:type="character" w:styleId="Strong">
    <w:name w:val="Strong"/>
    <w:uiPriority w:val="22"/>
    <w:qFormat/>
    <w:rsid w:val="006D5189"/>
    <w:rPr>
      <w:b/>
      <w:bCs/>
    </w:rPr>
  </w:style>
  <w:style w:type="table" w:styleId="TableGrid">
    <w:name w:val="Table Grid"/>
    <w:basedOn w:val="TableNormal"/>
    <w:uiPriority w:val="39"/>
    <w:rsid w:val="006D518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5189"/>
    <w:rPr>
      <w:rFonts w:ascii="Arial" w:hAnsi="Arial"/>
      <w:sz w:val="18"/>
      <w:lang w:val="x-none" w:eastAsia="x-none"/>
    </w:rPr>
  </w:style>
  <w:style w:type="character" w:customStyle="1" w:styleId="TAHCar">
    <w:name w:val="TAH Car"/>
    <w:link w:val="TAH"/>
    <w:locked/>
    <w:rsid w:val="006D5189"/>
    <w:rPr>
      <w:rFonts w:ascii="Arial" w:hAnsi="Arial"/>
      <w:b/>
      <w:sz w:val="18"/>
      <w:lang w:val="x-none" w:eastAsia="x-none"/>
    </w:rPr>
  </w:style>
  <w:style w:type="character" w:customStyle="1" w:styleId="THChar">
    <w:name w:val="TH Char"/>
    <w:link w:val="TH"/>
    <w:rsid w:val="006D5189"/>
    <w:rPr>
      <w:rFonts w:ascii="Arial" w:hAnsi="Arial"/>
      <w:b/>
      <w:lang w:val="x-none" w:eastAsia="x-none"/>
    </w:rPr>
  </w:style>
  <w:style w:type="paragraph" w:customStyle="1" w:styleId="TAJ">
    <w:name w:val="TAJ"/>
    <w:basedOn w:val="TH"/>
    <w:rsid w:val="006D5189"/>
  </w:style>
  <w:style w:type="paragraph" w:customStyle="1" w:styleId="TALCharChar">
    <w:name w:val="TAL Char Char"/>
    <w:basedOn w:val="Normal"/>
    <w:link w:val="TALCharCharChar"/>
    <w:rsid w:val="006D518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D5189"/>
    <w:rPr>
      <w:rFonts w:ascii="Arial" w:eastAsia="Malgun Gothic" w:hAnsi="Arial"/>
      <w:sz w:val="18"/>
      <w:lang w:val="x-none" w:eastAsia="x-none"/>
    </w:rPr>
  </w:style>
  <w:style w:type="character" w:customStyle="1" w:styleId="TFChar">
    <w:name w:val="TF Char"/>
    <w:link w:val="TF"/>
    <w:rsid w:val="006D5189"/>
    <w:rPr>
      <w:rFonts w:ascii="Arial" w:hAnsi="Arial"/>
      <w:b/>
      <w:lang w:val="x-none" w:eastAsia="x-none"/>
    </w:rPr>
  </w:style>
  <w:style w:type="paragraph" w:styleId="ListContinue">
    <w:name w:val="List Continue"/>
    <w:basedOn w:val="Normal"/>
    <w:rsid w:val="006D5189"/>
    <w:pPr>
      <w:spacing w:after="120"/>
      <w:ind w:left="283"/>
      <w:contextualSpacing/>
    </w:pPr>
    <w:rPr>
      <w:rFonts w:ascii="Arial" w:hAnsi="Arial"/>
    </w:rPr>
  </w:style>
  <w:style w:type="paragraph" w:styleId="ListContinue2">
    <w:name w:val="List Continue 2"/>
    <w:basedOn w:val="Normal"/>
    <w:rsid w:val="006D5189"/>
    <w:pPr>
      <w:spacing w:after="120"/>
      <w:ind w:left="566"/>
      <w:contextualSpacing/>
    </w:pPr>
    <w:rPr>
      <w:rFonts w:ascii="Arial" w:hAnsi="Arial"/>
    </w:rPr>
  </w:style>
  <w:style w:type="paragraph" w:styleId="ListNumber3">
    <w:name w:val="List Number 3"/>
    <w:basedOn w:val="ListNumber2"/>
    <w:rsid w:val="006D5189"/>
    <w:pPr>
      <w:numPr>
        <w:numId w:val="10"/>
      </w:numPr>
      <w:contextualSpacing/>
    </w:pPr>
  </w:style>
  <w:style w:type="paragraph" w:customStyle="1" w:styleId="IvDbodytext">
    <w:name w:val="IvD bodytext"/>
    <w:basedOn w:val="BodyText"/>
    <w:link w:val="IvDbodytextChar"/>
    <w:qFormat/>
    <w:rsid w:val="002F09C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F09C5"/>
    <w:rPr>
      <w:rFonts w:ascii="Arial" w:hAnsi="Arial"/>
      <w:spacing w:val="2"/>
      <w:lang w:val="en-US" w:eastAsia="en-US"/>
    </w:rPr>
  </w:style>
  <w:style w:type="paragraph" w:customStyle="1" w:styleId="Agreement">
    <w:name w:val="Agreement"/>
    <w:basedOn w:val="Normal"/>
    <w:next w:val="Doc-text2"/>
    <w:rsid w:val="00BE0951"/>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5NUHHDQN7SK2-1476151046-35582</_dlc_DocId>
    <_dlc_DocIdUrl xmlns="f166a696-7b5b-4ccd-9f0c-ffde0cceec81">
      <Url>https://ericsson.sharepoint.com/sites/star/_layouts/15/DocIdRedir.aspx?ID=5NUHHDQN7SK2-1476151046-35582</Url>
      <Description>5NUHHDQN7SK2-1476151046-35582</Description>
    </_dlc_DocIdUrl>
    <TaxCatchAll xmlns="d8762117-8292-4133-b1c7-eab5c6487cfd">
      <Value>214</Value>
      <Value>212</Value>
    </TaxCatchAll>
    <_dlc_DocIdPersistId xmlns="f166a696-7b5b-4ccd-9f0c-ffde0cceec81" xsi:nil="true"/>
    <Prepared. xmlns="611109f9-ed58-4498-a270-1fb2086a5321">Johan Rune</Prepared.>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2018-11-01</EriCOLLDat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F85D7-588A-4413-96B2-F56B4FD823C1}">
  <ds:schemaRefs>
    <ds:schemaRef ds:uri="http://schemas.microsoft.com/sharepoint/v3/contenttype/forms"/>
  </ds:schemaRefs>
</ds:datastoreItem>
</file>

<file path=customXml/itemProps2.xml><?xml version="1.0" encoding="utf-8"?>
<ds:datastoreItem xmlns:ds="http://schemas.openxmlformats.org/officeDocument/2006/customXml" ds:itemID="{CE285EBD-410E-4925-BC11-4A0354D8C21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7E41822-7B3D-46B2-9F51-2A54CF55C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7400B8-ADDE-417F-A377-47D0D0972ED1}">
  <ds:schemaRefs>
    <ds:schemaRef ds:uri="Microsoft.SharePoint.Taxonomy.ContentTypeSync"/>
  </ds:schemaRefs>
</ds:datastoreItem>
</file>

<file path=customXml/itemProps5.xml><?xml version="1.0" encoding="utf-8"?>
<ds:datastoreItem xmlns:ds="http://schemas.openxmlformats.org/officeDocument/2006/customXml" ds:itemID="{C0465EA1-F8A4-4B50-8F9D-101F3C3FC21E}">
  <ds:schemaRefs>
    <ds:schemaRef ds:uri="http://schemas.microsoft.com/sharepoint/events"/>
  </ds:schemaRefs>
</ds:datastoreItem>
</file>

<file path=customXml/itemProps6.xml><?xml version="1.0" encoding="utf-8"?>
<ds:datastoreItem xmlns:ds="http://schemas.openxmlformats.org/officeDocument/2006/customXml" ds:itemID="{0BE0479E-D5F7-4995-A5E8-361C3F201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118</TotalTime>
  <Pages>3</Pages>
  <Words>1767</Words>
  <Characters>9368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11113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Additional paging transmission opportunities in NR-U</dc:title>
  <dc:subject/>
  <dc:creator>Ericsson</dc:creator>
  <cp:keywords>TDoc; 3GPP</cp:keywords>
  <dc:description/>
  <cp:lastModifiedBy>Ericsson</cp:lastModifiedBy>
  <cp:revision>32</cp:revision>
  <cp:lastPrinted>2008-01-31T07:09:00Z</cp:lastPrinted>
  <dcterms:created xsi:type="dcterms:W3CDTF">2018-10-29T22:42:00Z</dcterms:created>
  <dcterms:modified xsi:type="dcterms:W3CDTF">2018-11-02T01:06:00Z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13a15cdd-a9a6-4bf8-908a-9bc1e46acffa</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